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7F46B">
      <w:pPr>
        <w:rPr>
          <w:rFonts w:ascii="宋体" w:hAnsi="宋体"/>
          <w:b/>
          <w:sz w:val="28"/>
          <w:szCs w:val="28"/>
        </w:rPr>
      </w:pPr>
      <w:bookmarkStart w:id="45" w:name="_GoBack"/>
      <w:bookmarkEnd w:id="45"/>
    </w:p>
    <w:p w14:paraId="3A3FBE3F">
      <w:pPr>
        <w:rPr>
          <w:rFonts w:ascii="宋体" w:hAnsi="宋体"/>
          <w:b/>
          <w:sz w:val="28"/>
          <w:szCs w:val="28"/>
        </w:rPr>
      </w:pPr>
    </w:p>
    <w:p w14:paraId="7BAA1C89">
      <w:pPr>
        <w:rPr>
          <w:rFonts w:ascii="宋体" w:hAnsi="宋体"/>
          <w:b/>
          <w:sz w:val="28"/>
          <w:szCs w:val="28"/>
        </w:rPr>
      </w:pPr>
    </w:p>
    <w:p w14:paraId="5CCDC655">
      <w:pPr>
        <w:spacing w:line="240" w:lineRule="auto"/>
        <w:jc w:val="center"/>
        <w:rPr>
          <w:rFonts w:hint="eastAsia" w:ascii="宋体" w:hAnsi="宋体" w:eastAsia="宋体"/>
          <w:b/>
          <w:sz w:val="48"/>
          <w:szCs w:val="48"/>
          <w:lang w:val="en-US" w:eastAsia="zh-CN"/>
        </w:rPr>
      </w:pPr>
      <w:r>
        <w:rPr>
          <w:rFonts w:hint="eastAsia" w:ascii="宋体" w:hAnsi="宋体"/>
          <w:b/>
          <w:sz w:val="48"/>
          <w:szCs w:val="48"/>
          <w:lang w:val="en-US" w:eastAsia="zh-CN"/>
        </w:rPr>
        <w:t>许昌陶瓷职业学院</w:t>
      </w:r>
    </w:p>
    <w:p w14:paraId="16038633">
      <w:pPr>
        <w:spacing w:line="240" w:lineRule="auto"/>
        <w:jc w:val="center"/>
        <w:rPr>
          <w:rFonts w:hint="eastAsia" w:ascii="宋体" w:hAnsi="宋体"/>
          <w:b/>
          <w:sz w:val="48"/>
          <w:szCs w:val="48"/>
        </w:rPr>
      </w:pPr>
    </w:p>
    <w:p w14:paraId="4A145BE7">
      <w:pPr>
        <w:spacing w:line="240" w:lineRule="auto"/>
        <w:jc w:val="center"/>
        <w:rPr>
          <w:rFonts w:hint="eastAsia" w:ascii="宋体" w:hAnsi="宋体"/>
          <w:b/>
          <w:color w:val="FF0000"/>
          <w:sz w:val="24"/>
          <w:szCs w:val="24"/>
        </w:rPr>
      </w:pPr>
      <w:r>
        <w:rPr>
          <w:rFonts w:hint="eastAsia" w:ascii="宋体" w:hAnsi="宋体"/>
          <w:b/>
          <w:sz w:val="48"/>
          <w:szCs w:val="48"/>
          <w:lang w:val="en-US" w:eastAsia="zh-CN"/>
        </w:rPr>
        <w:t>电子商务</w:t>
      </w:r>
      <w:r>
        <w:rPr>
          <w:rFonts w:hint="eastAsia" w:ascii="宋体" w:hAnsi="宋体"/>
          <w:b/>
          <w:sz w:val="48"/>
          <w:szCs w:val="48"/>
        </w:rPr>
        <w:t>专业人才培养方案</w:t>
      </w:r>
    </w:p>
    <w:p w14:paraId="7DB68477">
      <w:pPr>
        <w:jc w:val="center"/>
        <w:rPr>
          <w:rFonts w:hint="eastAsia" w:ascii="宋体" w:hAnsi="宋体"/>
          <w:b/>
          <w:color w:val="FF0000"/>
          <w:sz w:val="24"/>
          <w:szCs w:val="24"/>
        </w:rPr>
      </w:pPr>
      <w:r>
        <w:rPr>
          <w:rFonts w:hint="eastAsia" w:ascii="宋体" w:hAnsi="宋体"/>
          <w:b/>
          <w:sz w:val="48"/>
          <w:szCs w:val="48"/>
          <w:lang w:val="en-US" w:eastAsia="zh-CN"/>
        </w:rPr>
        <w:t>（五年制）</w:t>
      </w:r>
    </w:p>
    <w:p w14:paraId="4E8C3A6B">
      <w:pPr>
        <w:jc w:val="center"/>
        <w:rPr>
          <w:rFonts w:hint="eastAsia" w:ascii="宋体" w:hAnsi="宋体"/>
          <w:b/>
          <w:sz w:val="44"/>
          <w:szCs w:val="44"/>
        </w:rPr>
      </w:pPr>
    </w:p>
    <w:p w14:paraId="7D17F502">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教 学 院 部 ：</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数智经济与营养烹饪学院   </w:t>
      </w:r>
    </w:p>
    <w:p w14:paraId="54D46000">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执  笔  人  ：</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韩晓可            </w:t>
      </w:r>
    </w:p>
    <w:p w14:paraId="1A3F0A0D">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编 制 团 队 ：</w:t>
      </w:r>
      <w:r>
        <w:rPr>
          <w:rFonts w:hint="eastAsia" w:ascii="方正小标宋简体" w:hAnsi="方正小标宋简体" w:eastAsia="方正小标宋简体" w:cs="方正小标宋简体"/>
          <w:b w:val="0"/>
          <w:bCs w:val="0"/>
          <w:spacing w:val="4"/>
          <w:kern w:val="0"/>
          <w:sz w:val="32"/>
          <w:szCs w:val="32"/>
          <w:u w:val="single"/>
          <w:lang w:val="en-US" w:eastAsia="zh-CN" w:bidi="ar"/>
        </w:rPr>
        <w:t>张梦淇、施展、韩晓可、万珂瑜</w:t>
      </w:r>
    </w:p>
    <w:p w14:paraId="25A5C4AB">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4157" w:leftChars="608" w:hanging="2880" w:hangingChars="900"/>
        <w:jc w:val="both"/>
        <w:textAlignment w:val="auto"/>
        <w:outlineLvl w:val="0"/>
        <w:rPr>
          <w:rFonts w:hint="default"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参与行业企业：</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河南世纪香食用菌开发有限公司 </w:t>
      </w:r>
    </w:p>
    <w:p w14:paraId="0B36C150">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3494" w:firstLineChars="1092"/>
        <w:jc w:val="both"/>
        <w:textAlignment w:val="auto"/>
        <w:outlineLvl w:val="0"/>
        <w:rPr>
          <w:rFonts w:hint="default"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u w:val="single"/>
          <w:lang w:val="en-US" w:eastAsia="zh-CN"/>
        </w:rPr>
        <w:t>河南博欣调味品有限公司</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w:t>
      </w:r>
    </w:p>
    <w:p w14:paraId="5BC2EE95">
      <w:pPr>
        <w:adjustRightInd w:val="0"/>
        <w:snapToGrid w:val="0"/>
        <w:spacing w:beforeLines="100" w:afterLines="50"/>
        <w:ind w:left="3517" w:leftChars="608" w:hanging="2240" w:hangingChars="700"/>
        <w:outlineLvl w:val="0"/>
        <w:rPr>
          <w:rFonts w:hint="default"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行业企业人员：</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周高丽、孙仕洋       </w:t>
      </w:r>
    </w:p>
    <w:p w14:paraId="010C42A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编 制 日 期 ：</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2025年6月6日      </w:t>
      </w:r>
    </w:p>
    <w:p w14:paraId="466F90CC">
      <w:pPr>
        <w:spacing w:beforeLines="100" w:afterLines="50" w:line="360" w:lineRule="auto"/>
        <w:rPr>
          <w:rFonts w:cs="Times New Roman"/>
          <w:color w:val="auto"/>
          <w:sz w:val="32"/>
          <w:szCs w:val="32"/>
          <w:highlight w:val="none"/>
        </w:rPr>
      </w:pPr>
    </w:p>
    <w:p w14:paraId="342D531C">
      <w:pPr>
        <w:spacing w:beforeLines="100" w:afterLines="50" w:line="360" w:lineRule="auto"/>
        <w:rPr>
          <w:rFonts w:cs="Times New Roman"/>
          <w:color w:val="auto"/>
          <w:sz w:val="32"/>
          <w:szCs w:val="32"/>
          <w:highlight w:val="none"/>
        </w:rPr>
      </w:pPr>
    </w:p>
    <w:p w14:paraId="5F3056E0">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auto"/>
          <w:sz w:val="32"/>
          <w:szCs w:val="32"/>
          <w:highlight w:val="none"/>
        </w:rPr>
      </w:pPr>
      <w:bookmarkStart w:id="0" w:name="_Toc30766"/>
      <w:bookmarkStart w:id="1" w:name="_Toc4414"/>
      <w:bookmarkStart w:id="2" w:name="_Toc12733"/>
      <w:r>
        <w:rPr>
          <w:rFonts w:hint="eastAsia"/>
          <w:b/>
          <w:bCs/>
          <w:color w:val="auto"/>
          <w:sz w:val="32"/>
          <w:szCs w:val="32"/>
          <w:highlight w:val="none"/>
        </w:rPr>
        <w:t>教务处编</w:t>
      </w:r>
      <w:bookmarkEnd w:id="0"/>
      <w:bookmarkEnd w:id="1"/>
      <w:bookmarkEnd w:id="2"/>
    </w:p>
    <w:p w14:paraId="544F4071">
      <w:pPr>
        <w:spacing w:beforeLines="100" w:afterLines="50" w:line="360" w:lineRule="auto"/>
        <w:ind w:left="0" w:leftChars="0" w:firstLine="0" w:firstLineChars="0"/>
        <w:jc w:val="center"/>
        <w:outlineLvl w:val="0"/>
        <w:rPr>
          <w:rFonts w:cs="Times New Roman"/>
          <w:b/>
          <w:bCs/>
          <w:color w:val="auto"/>
          <w:sz w:val="32"/>
          <w:szCs w:val="32"/>
          <w:highlight w:val="none"/>
        </w:rPr>
      </w:pPr>
      <w:bookmarkStart w:id="3" w:name="_Toc10876"/>
      <w:bookmarkStart w:id="4" w:name="_Toc5144"/>
      <w:r>
        <w:rPr>
          <w:rFonts w:hint="eastAsia"/>
          <w:b/>
          <w:bCs/>
          <w:color w:val="auto"/>
          <w:sz w:val="32"/>
          <w:szCs w:val="32"/>
          <w:highlight w:val="none"/>
        </w:rPr>
        <w:t>二〇</w:t>
      </w:r>
      <w:r>
        <w:rPr>
          <w:rFonts w:hint="eastAsia"/>
          <w:b/>
          <w:bCs/>
          <w:color w:val="auto"/>
          <w:sz w:val="32"/>
          <w:szCs w:val="32"/>
          <w:highlight w:val="none"/>
          <w:lang w:eastAsia="zh-CN"/>
        </w:rPr>
        <w:t>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六</w:t>
      </w:r>
      <w:r>
        <w:rPr>
          <w:rFonts w:hint="eastAsia"/>
          <w:b/>
          <w:bCs/>
          <w:color w:val="auto"/>
          <w:sz w:val="32"/>
          <w:szCs w:val="32"/>
          <w:highlight w:val="none"/>
        </w:rPr>
        <w:t>月</w:t>
      </w:r>
      <w:bookmarkEnd w:id="3"/>
      <w:bookmarkEnd w:id="4"/>
    </w:p>
    <w:p w14:paraId="6E1F614A">
      <w:pPr>
        <w:keepNext w:val="0"/>
        <w:keepLines w:val="0"/>
        <w:pageBreakBefore w:val="0"/>
        <w:widowControl w:val="0"/>
        <w:kinsoku/>
        <w:wordWrap/>
        <w:overflowPunct/>
        <w:topLinePunct w:val="0"/>
        <w:autoSpaceDE/>
        <w:autoSpaceDN/>
        <w:bidi w:val="0"/>
        <w:adjustRightInd w:val="0"/>
        <w:snapToGrid w:val="0"/>
        <w:spacing w:before="625" w:beforeLines="200" w:after="313" w:afterLines="100" w:line="400" w:lineRule="exact"/>
        <w:ind w:left="0" w:leftChars="0" w:right="0" w:rightChars="0" w:firstLine="0" w:firstLineChars="0"/>
        <w:jc w:val="center"/>
        <w:textAlignment w:val="auto"/>
        <w:rPr>
          <w:rFonts w:hint="eastAsia" w:ascii="黑体" w:hAnsi="黑体" w:eastAsia="黑体" w:cs="黑体"/>
          <w:sz w:val="44"/>
          <w:szCs w:val="44"/>
        </w:rPr>
        <w:sectPr>
          <w:headerReference r:id="rId3" w:type="default"/>
          <w:pgSz w:w="11906" w:h="16838"/>
          <w:pgMar w:top="1134" w:right="1418" w:bottom="1134" w:left="1418" w:header="851" w:footer="992" w:gutter="0"/>
          <w:pgNumType w:fmt="decimal" w:start="1"/>
          <w:cols w:space="720" w:num="1"/>
          <w:titlePg/>
          <w:docGrid w:type="lines" w:linePitch="312" w:charSpace="0"/>
        </w:sectPr>
      </w:pPr>
    </w:p>
    <w:p w14:paraId="3D549510">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许昌陶瓷职业学院</w:t>
      </w:r>
    </w:p>
    <w:p w14:paraId="6A9FC935">
      <w:pPr>
        <w:jc w:val="center"/>
        <w:rPr>
          <w:rFonts w:hint="eastAsia" w:ascii="宋体" w:hAnsi="宋体" w:eastAsia="宋体" w:cs="宋体"/>
          <w:b/>
          <w:sz w:val="44"/>
          <w:szCs w:val="44"/>
        </w:rPr>
      </w:pPr>
      <w:r>
        <w:rPr>
          <w:rFonts w:hint="eastAsia" w:ascii="宋体" w:hAnsi="宋体" w:eastAsia="宋体" w:cs="宋体"/>
          <w:b/>
          <w:sz w:val="44"/>
          <w:szCs w:val="44"/>
          <w:lang w:val="en-US" w:eastAsia="zh-CN"/>
        </w:rPr>
        <w:t>2025级</w:t>
      </w:r>
      <w:r>
        <w:rPr>
          <w:rFonts w:hint="eastAsia" w:ascii="宋体" w:hAnsi="宋体" w:cs="宋体"/>
          <w:b/>
          <w:sz w:val="44"/>
          <w:szCs w:val="44"/>
          <w:lang w:val="en-US" w:eastAsia="zh-CN"/>
        </w:rPr>
        <w:t>电子商务</w:t>
      </w:r>
      <w:r>
        <w:rPr>
          <w:rFonts w:hint="eastAsia" w:ascii="宋体" w:hAnsi="宋体" w:eastAsia="宋体" w:cs="宋体"/>
          <w:b/>
          <w:sz w:val="44"/>
          <w:szCs w:val="44"/>
        </w:rPr>
        <w:t>专业人才培养方案</w:t>
      </w:r>
    </w:p>
    <w:p w14:paraId="4C1CEA10">
      <w:pPr>
        <w:jc w:val="center"/>
        <w:rPr>
          <w:rFonts w:hint="eastAsia"/>
          <w:sz w:val="32"/>
          <w:szCs w:val="32"/>
        </w:rPr>
      </w:pPr>
      <w:r>
        <w:rPr>
          <w:rFonts w:hint="eastAsia" w:ascii="宋体" w:hAnsi="宋体" w:cs="宋体"/>
          <w:b/>
          <w:sz w:val="44"/>
          <w:szCs w:val="44"/>
          <w:lang w:val="en-US" w:eastAsia="zh-CN"/>
        </w:rPr>
        <w:t>（五年制）</w:t>
      </w:r>
    </w:p>
    <w:p w14:paraId="37C5CA73">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5" w:name="_Toc20535"/>
      <w:bookmarkStart w:id="6" w:name="_Toc31560"/>
      <w:bookmarkStart w:id="7" w:name="_Toc26091"/>
      <w:bookmarkStart w:id="8" w:name="_Toc364078377"/>
      <w:r>
        <w:rPr>
          <w:rFonts w:hint="eastAsia" w:ascii="Times New Roman" w:hAnsi="Times New Roman" w:eastAsia="宋体" w:cs="Times New Roman"/>
          <w:b/>
          <w:kern w:val="2"/>
          <w:sz w:val="24"/>
          <w:szCs w:val="24"/>
          <w:lang w:val="en-US" w:eastAsia="zh-CN" w:bidi="ar-SA"/>
        </w:rPr>
        <w:t>一、专业名称及专业代码</w:t>
      </w:r>
      <w:bookmarkEnd w:id="5"/>
      <w:bookmarkEnd w:id="6"/>
      <w:bookmarkEnd w:id="7"/>
    </w:p>
    <w:p w14:paraId="7624BA8C">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default" w:ascii="宋体" w:hAnsi="宋体" w:eastAsia="宋体" w:cs="宋体"/>
          <w:highlight w:val="none"/>
          <w:lang w:val="en-US" w:eastAsia="zh-CN"/>
        </w:rPr>
      </w:pPr>
      <w:bookmarkStart w:id="9" w:name="_Toc15758"/>
      <w:bookmarkStart w:id="10" w:name="_Toc2265"/>
      <w:bookmarkStart w:id="11" w:name="_Toc18827"/>
      <w:r>
        <w:rPr>
          <w:rFonts w:hint="eastAsia" w:ascii="宋体" w:hAnsi="宋体" w:eastAsia="宋体" w:cs="宋体"/>
          <w:highlight w:val="none"/>
          <w:lang w:val="en-US" w:eastAsia="zh-CN"/>
        </w:rPr>
        <w:t>专业名称：</w:t>
      </w:r>
      <w:r>
        <w:rPr>
          <w:rFonts w:hint="eastAsia" w:ascii="宋体" w:hAnsi="宋体" w:cs="宋体"/>
          <w:highlight w:val="none"/>
          <w:lang w:val="en-US" w:eastAsia="zh-CN"/>
        </w:rPr>
        <w:t>电子商务</w:t>
      </w:r>
    </w:p>
    <w:p w14:paraId="1A3E751D">
      <w:pPr>
        <w:keepNext w:val="0"/>
        <w:keepLines w:val="0"/>
        <w:pageBreakBefore w:val="0"/>
        <w:widowControl/>
        <w:suppressLineNumbers w:val="0"/>
        <w:kinsoku/>
        <w:wordWrap/>
        <w:overflowPunct/>
        <w:topLinePunct w:val="0"/>
        <w:autoSpaceDE/>
        <w:autoSpaceDN/>
        <w:bidi w:val="0"/>
        <w:adjustRightInd/>
        <w:snapToGrid/>
        <w:spacing w:line="360" w:lineRule="atLeast"/>
        <w:ind w:firstLine="420" w:firstLineChars="200"/>
        <w:jc w:val="left"/>
        <w:textAlignment w:val="auto"/>
        <w:rPr>
          <w:rFonts w:hint="default" w:ascii="宋体" w:hAnsi="宋体" w:eastAsia="宋体" w:cs="宋体"/>
          <w:color w:val="0000FF"/>
          <w:highlight w:val="none"/>
          <w:lang w:val="en-US" w:eastAsia="zh-CN"/>
        </w:rPr>
      </w:pPr>
      <w:r>
        <w:rPr>
          <w:rFonts w:hint="eastAsia" w:ascii="宋体" w:hAnsi="宋体" w:eastAsia="宋体" w:cs="宋体"/>
          <w:highlight w:val="none"/>
          <w:lang w:val="en-US" w:eastAsia="zh-CN"/>
        </w:rPr>
        <w:t>专业代码：</w:t>
      </w:r>
      <w:r>
        <w:rPr>
          <w:rFonts w:hint="eastAsia" w:ascii="宋体" w:hAnsi="宋体" w:cs="宋体"/>
          <w:highlight w:val="none"/>
          <w:lang w:val="en-US" w:eastAsia="zh-CN"/>
        </w:rPr>
        <w:t>530701</w:t>
      </w:r>
    </w:p>
    <w:p w14:paraId="2AC2E73E">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二、入学要求</w:t>
      </w:r>
      <w:bookmarkEnd w:id="9"/>
      <w:bookmarkEnd w:id="10"/>
      <w:bookmarkEnd w:id="11"/>
    </w:p>
    <w:bookmarkEnd w:id="8"/>
    <w:p w14:paraId="3635E92C">
      <w:pPr>
        <w:spacing w:line="400" w:lineRule="exact"/>
        <w:ind w:firstLine="420" w:firstLineChars="200"/>
        <w:jc w:val="left"/>
        <w:rPr>
          <w:rFonts w:ascii="宋体" w:hAnsi="宋体" w:cs="宋体"/>
        </w:rPr>
      </w:pPr>
      <w:bookmarkStart w:id="12" w:name="_Toc17378"/>
      <w:bookmarkStart w:id="13" w:name="_Toc20700"/>
      <w:bookmarkStart w:id="14" w:name="_Toc21516"/>
      <w:r>
        <w:rPr>
          <w:rFonts w:hint="eastAsia" w:ascii="宋体" w:hAnsi="宋体" w:eastAsia="宋体" w:cs="宋体"/>
          <w:sz w:val="21"/>
          <w:szCs w:val="21"/>
          <w:lang w:val="en-US" w:eastAsia="zh-CN"/>
        </w:rPr>
        <w:t>应届初中毕业生</w:t>
      </w:r>
      <w:r>
        <w:rPr>
          <w:rFonts w:hint="eastAsia" w:ascii="宋体" w:hAnsi="宋体" w:cs="宋体"/>
        </w:rPr>
        <w:t>。</w:t>
      </w:r>
    </w:p>
    <w:p w14:paraId="13291320">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三、修业年限</w:t>
      </w:r>
      <w:bookmarkEnd w:id="12"/>
      <w:bookmarkEnd w:id="13"/>
      <w:bookmarkEnd w:id="14"/>
    </w:p>
    <w:p w14:paraId="27EAB8C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color w:val="000000"/>
          <w:kern w:val="2"/>
          <w:sz w:val="21"/>
          <w:szCs w:val="21"/>
          <w:highlight w:val="none"/>
          <w:lang w:val="en-US" w:eastAsia="zh-CN" w:bidi="ar-SA"/>
        </w:rPr>
      </w:pPr>
      <w:bookmarkStart w:id="15" w:name="_Toc3032"/>
      <w:bookmarkStart w:id="16" w:name="_Toc9441"/>
      <w:bookmarkStart w:id="17" w:name="_Toc623"/>
      <w:r>
        <w:rPr>
          <w:rFonts w:hint="eastAsia" w:ascii="宋体" w:hAnsi="宋体" w:cs="宋体"/>
        </w:rPr>
        <w:t>全日制五年</w:t>
      </w:r>
      <w:r>
        <w:rPr>
          <w:rFonts w:hint="eastAsia" w:ascii="宋体" w:hAnsi="宋体" w:eastAsia="宋体" w:cs="宋体"/>
          <w:b w:val="0"/>
          <w:bCs/>
          <w:color w:val="000000"/>
          <w:kern w:val="2"/>
          <w:sz w:val="21"/>
          <w:szCs w:val="21"/>
          <w:highlight w:val="none"/>
          <w:lang w:val="en-US" w:eastAsia="zh-CN" w:bidi="ar-SA"/>
        </w:rPr>
        <w:t>。</w:t>
      </w:r>
    </w:p>
    <w:p w14:paraId="1B66B662">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宋体" w:hAnsi="宋体" w:eastAsia="宋体" w:cs="宋体"/>
          <w:color w:val="000000"/>
          <w:lang w:val="en-US" w:eastAsia="zh-CN"/>
        </w:rPr>
      </w:pPr>
      <w:r>
        <w:rPr>
          <w:rFonts w:hint="eastAsia" w:ascii="Times New Roman" w:hAnsi="Times New Roman" w:eastAsia="宋体" w:cs="Times New Roman"/>
          <w:b/>
          <w:kern w:val="2"/>
          <w:sz w:val="24"/>
          <w:szCs w:val="24"/>
          <w:lang w:val="en-US" w:eastAsia="zh-CN" w:bidi="ar-SA"/>
        </w:rPr>
        <w:t>四、职业面向</w:t>
      </w:r>
      <w:bookmarkEnd w:id="15"/>
      <w:bookmarkEnd w:id="16"/>
      <w:bookmarkEnd w:id="17"/>
    </w:p>
    <w:tbl>
      <w:tblPr>
        <w:tblStyle w:val="13"/>
        <w:tblW w:w="81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6061"/>
      </w:tblGrid>
      <w:tr w14:paraId="3249B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2FC896F7">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所属专业大类（代码）</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0BDDD539">
            <w:pPr>
              <w:pStyle w:val="5"/>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sz w:val="18"/>
                <w:szCs w:val="18"/>
              </w:rPr>
            </w:pPr>
            <w:r>
              <w:rPr>
                <w:rFonts w:hint="eastAsia" w:ascii="宋体" w:hAnsi="宋体" w:cs="宋体"/>
                <w:b w:val="0"/>
                <w:bCs/>
                <w:color w:val="auto"/>
                <w:sz w:val="18"/>
                <w:szCs w:val="18"/>
              </w:rPr>
              <w:t>财经商贸大类（53）</w:t>
            </w:r>
          </w:p>
        </w:tc>
      </w:tr>
      <w:tr w14:paraId="085F5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5371771F">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所属专业类（代码）</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684DEFF9">
            <w:pPr>
              <w:pStyle w:val="5"/>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电子商务类（5307）</w:t>
            </w:r>
          </w:p>
        </w:tc>
      </w:tr>
      <w:tr w14:paraId="6057E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2695216C">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对应行业（代码）</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5C0E86F0">
            <w:pPr>
              <w:pStyle w:val="5"/>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4874CB" w:themeColor="accent1"/>
                <w:sz w:val="18"/>
                <w:szCs w:val="18"/>
                <w:lang w:eastAsia="zh-CN"/>
                <w14:textFill>
                  <w14:solidFill>
                    <w14:schemeClr w14:val="accent1"/>
                  </w14:solidFill>
                </w14:textFill>
              </w:rPr>
            </w:pPr>
            <w:r>
              <w:rPr>
                <w:rFonts w:hint="eastAsia" w:ascii="宋体" w:hAnsi="宋体" w:cs="宋体"/>
                <w:b w:val="0"/>
                <w:bCs/>
                <w:color w:val="auto"/>
                <w:sz w:val="18"/>
                <w:szCs w:val="18"/>
              </w:rPr>
              <w:t>互联网和相关服务（64）、批发业（51）、零售业（52）</w:t>
            </w:r>
          </w:p>
        </w:tc>
      </w:tr>
      <w:tr w14:paraId="005ABF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2E3F8392">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主要职业类别（代码）</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67E58CE6">
            <w:pPr>
              <w:pStyle w:val="5"/>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color w:val="4874CB" w:themeColor="accent1"/>
                <w:sz w:val="18"/>
                <w:szCs w:val="18"/>
                <w:lang w:val="en-US" w:eastAsia="zh-CN"/>
                <w14:textFill>
                  <w14:solidFill>
                    <w14:schemeClr w14:val="accent1"/>
                  </w14:solidFill>
                </w14:textFill>
              </w:rPr>
            </w:pPr>
            <w:r>
              <w:rPr>
                <w:rFonts w:hint="eastAsia" w:ascii="宋体" w:hAnsi="宋体" w:eastAsia="宋体" w:cs="宋体"/>
                <w:b w:val="0"/>
                <w:bCs/>
                <w:color w:val="auto"/>
                <w:sz w:val="18"/>
                <w:szCs w:val="18"/>
                <w:lang w:val="en-US" w:eastAsia="zh-CN"/>
              </w:rPr>
              <w:t>电子商务师 S（4-01-06-01）、互联网营销师 S（4-01-06-02）、营销员（4-01-02-01）、市场营销专业人员（2-06-07-02）、商务策划专业人员（2-06-07-03）、品牌专业人员（2-06-07-04）、客户服务管理（4-07-02-03）、采购员（4-01-01-00）</w:t>
            </w:r>
          </w:p>
        </w:tc>
      </w:tr>
      <w:tr w14:paraId="6464C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5961D0D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主要岗位（群）或技术领域</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28764C27">
            <w:pPr>
              <w:pStyle w:val="5"/>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宋体" w:hAnsi="宋体" w:eastAsia="宋体" w:cs="宋体"/>
                <w:b w:val="0"/>
                <w:bCs/>
                <w:color w:val="auto"/>
                <w:sz w:val="18"/>
                <w:szCs w:val="18"/>
                <w:lang w:val="en-US"/>
              </w:rPr>
            </w:pPr>
            <w:r>
              <w:rPr>
                <w:rFonts w:hint="eastAsia" w:ascii="宋体" w:hAnsi="宋体" w:cs="宋体"/>
                <w:b w:val="0"/>
                <w:bCs/>
                <w:color w:val="auto"/>
                <w:sz w:val="18"/>
                <w:szCs w:val="18"/>
                <w:lang w:val="en-US" w:eastAsia="zh-CN"/>
              </w:rPr>
              <w:t>花木销售</w:t>
            </w:r>
            <w:r>
              <w:rPr>
                <w:rFonts w:hint="eastAsia" w:ascii="宋体" w:hAnsi="宋体" w:eastAsia="宋体" w:cs="宋体"/>
                <w:b w:val="0"/>
                <w:bCs/>
                <w:color w:val="auto"/>
                <w:sz w:val="18"/>
                <w:szCs w:val="18"/>
                <w:lang w:val="en-US" w:eastAsia="zh-CN"/>
              </w:rPr>
              <w:t>主管、</w:t>
            </w:r>
            <w:r>
              <w:rPr>
                <w:rFonts w:hint="eastAsia" w:ascii="宋体" w:hAnsi="宋体" w:cs="宋体"/>
                <w:b w:val="0"/>
                <w:bCs/>
                <w:color w:val="auto"/>
                <w:sz w:val="18"/>
                <w:szCs w:val="18"/>
                <w:lang w:val="en-US" w:eastAsia="zh-CN"/>
              </w:rPr>
              <w:t>发制品</w:t>
            </w:r>
            <w:r>
              <w:rPr>
                <w:rFonts w:hint="eastAsia" w:ascii="宋体" w:hAnsi="宋体" w:eastAsia="宋体" w:cs="宋体"/>
                <w:b w:val="0"/>
                <w:bCs/>
                <w:color w:val="auto"/>
                <w:sz w:val="18"/>
                <w:szCs w:val="18"/>
                <w:lang w:val="en-US" w:eastAsia="zh-CN"/>
              </w:rPr>
              <w:t>全渠道营销主管、</w:t>
            </w:r>
            <w:r>
              <w:rPr>
                <w:rFonts w:hint="eastAsia" w:ascii="宋体" w:hAnsi="宋体" w:cs="宋体"/>
                <w:b w:val="0"/>
                <w:bCs/>
                <w:color w:val="auto"/>
                <w:sz w:val="18"/>
                <w:szCs w:val="18"/>
                <w:lang w:val="en-US" w:eastAsia="zh-CN"/>
              </w:rPr>
              <w:t>特色农产品</w:t>
            </w:r>
            <w:r>
              <w:rPr>
                <w:rFonts w:hint="eastAsia" w:ascii="宋体" w:hAnsi="宋体" w:eastAsia="宋体" w:cs="宋体"/>
                <w:b w:val="0"/>
                <w:bCs/>
                <w:color w:val="auto"/>
                <w:sz w:val="18"/>
                <w:szCs w:val="18"/>
                <w:lang w:val="en-US" w:eastAsia="zh-CN"/>
              </w:rPr>
              <w:t>O2O销售主管、</w:t>
            </w:r>
            <w:r>
              <w:rPr>
                <w:rFonts w:hint="eastAsia" w:ascii="宋体" w:hAnsi="宋体" w:cs="宋体"/>
                <w:b w:val="0"/>
                <w:bCs/>
                <w:color w:val="auto"/>
                <w:sz w:val="18"/>
                <w:szCs w:val="18"/>
                <w:lang w:val="en-US" w:eastAsia="zh-CN"/>
              </w:rPr>
              <w:t>跨境电商</w:t>
            </w:r>
            <w:r>
              <w:rPr>
                <w:rFonts w:hint="eastAsia" w:ascii="宋体" w:hAnsi="宋体" w:eastAsia="宋体" w:cs="宋体"/>
                <w:b w:val="0"/>
                <w:bCs/>
                <w:color w:val="auto"/>
                <w:sz w:val="18"/>
                <w:szCs w:val="18"/>
                <w:lang w:val="en-US" w:eastAsia="zh-CN"/>
              </w:rPr>
              <w:t>智能客服主管、视觉营销设计师、互联网</w:t>
            </w:r>
            <w:r>
              <w:rPr>
                <w:rFonts w:hint="eastAsia" w:ascii="宋体" w:hAnsi="宋体" w:cs="宋体"/>
                <w:b w:val="0"/>
                <w:bCs/>
                <w:color w:val="auto"/>
                <w:sz w:val="18"/>
                <w:szCs w:val="18"/>
                <w:lang w:val="en-US" w:eastAsia="zh-CN"/>
              </w:rPr>
              <w:t>文化</w:t>
            </w:r>
            <w:r>
              <w:rPr>
                <w:rFonts w:hint="eastAsia" w:ascii="宋体" w:hAnsi="宋体" w:eastAsia="宋体" w:cs="宋体"/>
                <w:b w:val="0"/>
                <w:bCs/>
                <w:color w:val="auto"/>
                <w:sz w:val="18"/>
                <w:szCs w:val="18"/>
                <w:lang w:val="en-US" w:eastAsia="zh-CN"/>
              </w:rPr>
              <w:t>产品开发主管</w:t>
            </w:r>
            <w:r>
              <w:rPr>
                <w:rFonts w:hint="eastAsia" w:ascii="宋体" w:hAnsi="宋体" w:cs="宋体"/>
                <w:b w:val="0"/>
                <w:bCs/>
                <w:color w:val="auto"/>
                <w:sz w:val="18"/>
                <w:szCs w:val="18"/>
                <w:lang w:val="en-US" w:eastAsia="zh-CN"/>
              </w:rPr>
              <w:t>、陶瓷营销专员、中药材市场专员</w:t>
            </w:r>
          </w:p>
        </w:tc>
      </w:tr>
      <w:tr w14:paraId="12B1B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7F9FA4FB">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职业类证书举例</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466145E0">
            <w:pPr>
              <w:pStyle w:val="5"/>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网店运营推广、电子商务数据分析、跨境电商</w:t>
            </w:r>
            <w:r>
              <w:rPr>
                <w:rFonts w:hint="default" w:ascii="宋体" w:hAnsi="宋体" w:eastAsia="宋体" w:cs="宋体"/>
                <w:b w:val="0"/>
                <w:bCs/>
                <w:color w:val="auto"/>
                <w:sz w:val="18"/>
                <w:szCs w:val="18"/>
                <w:lang w:val="en-US" w:eastAsia="zh-CN"/>
              </w:rPr>
              <w:t>B2B</w:t>
            </w:r>
            <w:r>
              <w:rPr>
                <w:rFonts w:hint="eastAsia" w:ascii="宋体" w:hAnsi="宋体" w:eastAsia="宋体" w:cs="宋体"/>
                <w:b w:val="0"/>
                <w:bCs/>
                <w:color w:val="auto"/>
                <w:sz w:val="18"/>
                <w:szCs w:val="18"/>
                <w:lang w:val="en-US" w:eastAsia="zh-CN"/>
              </w:rPr>
              <w:t>数据运营、直播电商、农产品电商运营</w:t>
            </w:r>
          </w:p>
        </w:tc>
      </w:tr>
    </w:tbl>
    <w:p w14:paraId="5D1CF1CE">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五、培养目标与培养规格</w:t>
      </w:r>
    </w:p>
    <w:p w14:paraId="1AA15B5A">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22" w:firstLineChars="200"/>
        <w:textAlignment w:val="auto"/>
        <w:rPr>
          <w:rFonts w:hint="eastAsia" w:ascii="宋体" w:hAnsi="宋体" w:eastAsia="宋体" w:cs="宋体"/>
          <w:sz w:val="21"/>
          <w:szCs w:val="21"/>
        </w:rPr>
      </w:pPr>
      <w:bookmarkStart w:id="18" w:name="_Toc31884"/>
      <w:bookmarkStart w:id="19" w:name="_Toc8908"/>
      <w:r>
        <w:rPr>
          <w:rFonts w:hint="eastAsia" w:ascii="宋体" w:hAnsi="宋体" w:eastAsia="宋体" w:cs="宋体"/>
          <w:sz w:val="21"/>
          <w:szCs w:val="21"/>
        </w:rPr>
        <w:t>（一）培养目标</w:t>
      </w:r>
      <w:bookmarkEnd w:id="18"/>
      <w:bookmarkEnd w:id="19"/>
    </w:p>
    <w:p w14:paraId="1CF1BCD2">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互联网和相关服务、批发业、零售业的运营主管、全渠道营销主管、</w:t>
      </w:r>
      <w:r>
        <w:rPr>
          <w:rFonts w:hint="default" w:ascii="宋体" w:hAnsi="宋体" w:eastAsia="宋体" w:cs="宋体"/>
          <w:lang w:val="en-US" w:eastAsia="zh-CN"/>
        </w:rPr>
        <w:t xml:space="preserve">O2O </w:t>
      </w:r>
      <w:r>
        <w:rPr>
          <w:rFonts w:hint="eastAsia" w:ascii="宋体" w:hAnsi="宋体" w:eastAsia="宋体" w:cs="宋体"/>
          <w:lang w:val="en-US" w:eastAsia="zh-CN"/>
        </w:rPr>
        <w:t>销售主管、智能客服主管、视觉营销设计师、互联网产品开发主管等岗位（群），立足许昌区域经济，培养践行社会主义核心价值观，传承钧瓷文化等技能文明，聚焦发制品跨境电商运营、禹州三粉溯源系统开发、鄢陵花木生态经济数字化等地方特色产业需求，重点培育学生在陶瓷电商直播、钧瓷数字藏品设计、腐竹地理标志产品营销等领域的核心技能</w:t>
      </w:r>
      <w:r>
        <w:rPr>
          <w:rFonts w:hint="eastAsia" w:ascii="宋体" w:hAnsi="宋体" w:cs="宋体"/>
          <w:lang w:val="en-US" w:eastAsia="zh-CN"/>
        </w:rPr>
        <w:t>，</w:t>
      </w:r>
      <w:r>
        <w:rPr>
          <w:rFonts w:hint="eastAsia" w:ascii="宋体" w:hAnsi="宋体" w:eastAsia="宋体" w:cs="宋体"/>
          <w:lang w:val="en-US" w:eastAsia="zh-CN"/>
        </w:rPr>
        <w:t>依托许昌陶瓷艺术产业学院平台，开展陶瓷艺术品区块链确权、瑞贝卡发制品大数据分析等真实项目实训，为许昌"中国假发之都""中原瓷都"等产业名片培育懂技术、精运营、通文化，</w:t>
      </w:r>
      <w:r>
        <w:rPr>
          <w:rFonts w:hint="eastAsia" w:ascii="宋体" w:hAnsi="宋体" w:cs="宋体"/>
          <w:lang w:val="en-US" w:eastAsia="zh-CN"/>
        </w:rPr>
        <w:t>能够担任</w:t>
      </w:r>
      <w:r>
        <w:rPr>
          <w:rFonts w:hint="eastAsia" w:ascii="宋体" w:hAnsi="宋体" w:eastAsia="宋体" w:cs="宋体"/>
          <w:lang w:val="en-US" w:eastAsia="zh-CN"/>
        </w:rPr>
        <w:t>花木销售主管、发制品全渠道营销主管、特色农产品O2O销售主管、跨境电商智能客服主管、视觉营销设计师、互联网文化产品开发主管、陶瓷营销专员、中药材市场专员、互联网及电商产品开发工作的的高技能人才。</w:t>
      </w:r>
    </w:p>
    <w:p w14:paraId="029E6E12">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eastAsia" w:ascii="Arial" w:hAnsi="Arial" w:cs="Times New Roman"/>
          <w:b/>
        </w:rPr>
      </w:pPr>
      <w:bookmarkStart w:id="20" w:name="_Toc7335"/>
      <w:bookmarkStart w:id="21" w:name="_Toc25925"/>
      <w:r>
        <w:rPr>
          <w:rFonts w:hint="eastAsia" w:ascii="宋体" w:hAnsi="宋体" w:eastAsia="宋体" w:cs="宋体"/>
          <w:sz w:val="21"/>
          <w:szCs w:val="21"/>
          <w:lang w:val="en-US" w:eastAsia="zh-CN"/>
        </w:rPr>
        <w:t>（二）</w:t>
      </w:r>
      <w:r>
        <w:rPr>
          <w:rFonts w:hint="eastAsia" w:ascii="宋体" w:hAnsi="宋体" w:eastAsia="宋体" w:cs="宋体"/>
          <w:sz w:val="21"/>
          <w:szCs w:val="21"/>
        </w:rPr>
        <w:t>培养规格</w:t>
      </w:r>
      <w:bookmarkEnd w:id="20"/>
      <w:bookmarkEnd w:id="21"/>
    </w:p>
    <w:p w14:paraId="04476FDD">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本专业学生应在系统学习本专业知识并完成有关实习实训基础上，全面提升知识、能力、素质，掌握并实际运用岗位(群)需要的专业核心技术技能，实现德智体美劳全面发展，总体上须达到以下要求:</w:t>
      </w:r>
    </w:p>
    <w:p w14:paraId="2C0F4316">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w:t>
      </w:r>
      <w:r>
        <w:rPr>
          <w:rFonts w:hint="eastAsia" w:ascii="宋体" w:hAnsi="宋体" w:eastAsia="宋体" w:cs="宋体"/>
          <w:b w:val="0"/>
          <w:kern w:val="2"/>
          <w:sz w:val="21"/>
          <w:szCs w:val="24"/>
          <w:lang w:val="en-US" w:eastAsia="zh-CN" w:bidi="ar-SA"/>
        </w:rPr>
        <w:t>坚决支持中国共产党的领导与社会主义制度，坚持以习近平新时代中国特色社会主义思想为指引，落实社会主义核心价值观，树立牢固的理想信念、深沉的爱国情怀与中华民族自信心。</w:t>
      </w:r>
    </w:p>
    <w:p w14:paraId="7B1F5189">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2.</w:t>
      </w:r>
      <w:r>
        <w:rPr>
          <w:rFonts w:hint="eastAsia" w:ascii="宋体" w:hAnsi="宋体" w:eastAsia="宋体" w:cs="宋体"/>
          <w:b w:val="0"/>
          <w:kern w:val="2"/>
          <w:sz w:val="21"/>
          <w:szCs w:val="24"/>
          <w:lang w:val="en-US" w:eastAsia="zh-CN" w:bidi="ar-SA"/>
        </w:rPr>
        <w:t>熟悉与本专业职业活动相关的国家法律法规及行业规范，掌握互联网交易安全、质量管理等相关知识与实践技能，理解所处行业的文化特点，秉持爱岗敬业的职业态度，遵循职业道德与行为规范，具有社会责任意识和勇于担当的精神。</w:t>
      </w:r>
    </w:p>
    <w:p w14:paraId="19AEB176">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3.</w:t>
      </w:r>
      <w:r>
        <w:rPr>
          <w:rFonts w:hint="eastAsia" w:ascii="宋体" w:hAnsi="宋体" w:eastAsia="宋体" w:cs="宋体"/>
          <w:b w:val="0"/>
          <w:kern w:val="2"/>
          <w:sz w:val="21"/>
          <w:szCs w:val="24"/>
          <w:lang w:val="en-US" w:eastAsia="zh-CN" w:bidi="ar-SA"/>
        </w:rPr>
        <w:t>具备适应本专业学习与终身发展所需的语文、数学、外语（如英语）、信息技术等文化基础，拥有较好的人文与科学素质，能够进行个人职业生涯规划。</w:t>
      </w:r>
    </w:p>
    <w:p w14:paraId="3028A3E5">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4.</w:t>
      </w:r>
      <w:r>
        <w:rPr>
          <w:rFonts w:hint="eastAsia" w:ascii="宋体" w:hAnsi="宋体" w:eastAsia="宋体" w:cs="宋体"/>
          <w:b w:val="0"/>
          <w:kern w:val="2"/>
          <w:sz w:val="21"/>
          <w:szCs w:val="24"/>
          <w:lang w:val="en-US" w:eastAsia="zh-CN" w:bidi="ar-SA"/>
        </w:rPr>
        <w:t>具备良好的口头与书面表达能力、人际沟通与合作能力，具有强烈的集体观念和团队协作精神，能掌握一门外语并应用于专业领域。</w:t>
      </w:r>
    </w:p>
    <w:p w14:paraId="567BEA1D">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5.</w:t>
      </w:r>
      <w:r>
        <w:rPr>
          <w:rFonts w:hint="eastAsia" w:ascii="宋体" w:hAnsi="宋体" w:eastAsia="宋体" w:cs="宋体"/>
          <w:b w:val="0"/>
          <w:kern w:val="2"/>
          <w:sz w:val="21"/>
          <w:szCs w:val="24"/>
          <w:lang w:val="en-US" w:eastAsia="zh-CN" w:bidi="ar-SA"/>
        </w:rPr>
        <w:t>系统掌握零售管理、市场与网络营销、消费者心理与行为、新商业文化等专业基础理论。</w:t>
      </w:r>
    </w:p>
    <w:p w14:paraId="6A41FCBF">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6.</w:t>
      </w:r>
      <w:r>
        <w:rPr>
          <w:rFonts w:hint="eastAsia" w:ascii="宋体" w:hAnsi="宋体" w:eastAsia="宋体" w:cs="宋体"/>
          <w:b w:val="0"/>
          <w:kern w:val="2"/>
          <w:sz w:val="21"/>
          <w:szCs w:val="24"/>
          <w:lang w:val="en-US" w:eastAsia="zh-CN" w:bidi="ar-SA"/>
        </w:rPr>
        <w:t>能够进行行业产品分析与市场细分，制定商品规划方案、商品配置与新品推广策略，依据运营数据与用户反馈优化商品，协调各类资源，实现线上线下一体化运营目标。</w:t>
      </w:r>
    </w:p>
    <w:p w14:paraId="2992A460">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7.</w:t>
      </w:r>
      <w:r>
        <w:rPr>
          <w:rFonts w:hint="eastAsia" w:ascii="宋体" w:hAnsi="宋体" w:eastAsia="宋体" w:cs="宋体"/>
          <w:b w:val="0"/>
          <w:kern w:val="2"/>
          <w:sz w:val="21"/>
          <w:szCs w:val="24"/>
          <w:lang w:val="en-US" w:eastAsia="zh-CN" w:bidi="ar-SA"/>
        </w:rPr>
        <w:t>能够开展电子商务数据分析，运用社群管理工具，根据行业与运营目标实施引流、活动策划、需求挖掘与用户画像分析，通过数据化运营提升用户新增、留存、活跃与转化效果。</w:t>
      </w:r>
    </w:p>
    <w:p w14:paraId="2700125B">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8.</w:t>
      </w:r>
      <w:r>
        <w:rPr>
          <w:rFonts w:hint="eastAsia" w:ascii="宋体" w:hAnsi="宋体" w:eastAsia="宋体" w:cs="宋体"/>
          <w:b w:val="0"/>
          <w:kern w:val="2"/>
          <w:sz w:val="21"/>
          <w:szCs w:val="24"/>
          <w:lang w:val="en-US" w:eastAsia="zh-CN" w:bidi="ar-SA"/>
        </w:rPr>
        <w:t>具备市场调研、活动策划与执行能力，能运用各类平台营销工具与方法，完成文案设计、资源整合、营销推广、广告投放、效果评估及媒体公关工作。</w:t>
      </w:r>
    </w:p>
    <w:p w14:paraId="18B4C0B3">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9.</w:t>
      </w:r>
      <w:r>
        <w:rPr>
          <w:rFonts w:hint="eastAsia" w:ascii="宋体" w:hAnsi="宋体" w:eastAsia="宋体" w:cs="宋体"/>
          <w:b w:val="0"/>
          <w:kern w:val="2"/>
          <w:sz w:val="21"/>
          <w:szCs w:val="24"/>
          <w:lang w:val="en-US" w:eastAsia="zh-CN" w:bidi="ar-SA"/>
        </w:rPr>
        <w:t>能够分解销售目标、构建销售漏斗、操作订单管理系统，撰写并优化销售方案，跟进订单确认、供应链与账单管理等流程，开展销售分析并提出客户体验改善建议。</w:t>
      </w:r>
    </w:p>
    <w:p w14:paraId="0C3AE89C">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10.</w:t>
      </w:r>
      <w:r>
        <w:rPr>
          <w:rFonts w:hint="eastAsia" w:ascii="宋体" w:hAnsi="宋体" w:eastAsia="宋体" w:cs="宋体"/>
          <w:b w:val="0"/>
          <w:kern w:val="2"/>
          <w:sz w:val="21"/>
          <w:szCs w:val="24"/>
          <w:lang w:val="en-US" w:eastAsia="zh-CN" w:bidi="ar-SA"/>
        </w:rPr>
        <w:t>能运用客户服务系统及智能客服训练系统，完成客服日常管理、投诉处理、客户风控与服务质量管理，编制客服运营报表与数据分析报告。</w:t>
      </w:r>
    </w:p>
    <w:p w14:paraId="22B98EEF">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11.</w:t>
      </w:r>
      <w:r>
        <w:rPr>
          <w:rFonts w:hint="eastAsia" w:ascii="宋体" w:hAnsi="宋体" w:eastAsia="宋体" w:cs="宋体"/>
          <w:b w:val="0"/>
          <w:kern w:val="2"/>
          <w:sz w:val="21"/>
          <w:szCs w:val="24"/>
          <w:lang w:val="en-US" w:eastAsia="zh-CN" w:bidi="ar-SA"/>
        </w:rPr>
        <w:t>掌握平面设计与音视频制作软件，能进行品牌标识、产品包装、宣传物料、店铺页面设计，以及短视频的策划、拍摄与剪辑。</w:t>
      </w:r>
    </w:p>
    <w:p w14:paraId="55AA7180">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12.</w:t>
      </w:r>
      <w:r>
        <w:rPr>
          <w:rFonts w:hint="eastAsia" w:ascii="宋体" w:hAnsi="宋体" w:eastAsia="宋体" w:cs="宋体"/>
          <w:b w:val="0"/>
          <w:kern w:val="2"/>
          <w:sz w:val="21"/>
          <w:szCs w:val="24"/>
          <w:lang w:val="en-US" w:eastAsia="zh-CN" w:bidi="ar-SA"/>
        </w:rPr>
        <w:t>能够挖掘用户潜在需求、分析电商产品投资回报率，构建产品需求模型与应用场景，设计产品呈现方式及生命周期路线图，推进产品开发与落地。</w:t>
      </w:r>
    </w:p>
    <w:p w14:paraId="39A277F2">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13.</w:t>
      </w:r>
      <w:r>
        <w:rPr>
          <w:rFonts w:hint="eastAsia" w:ascii="宋体" w:hAnsi="宋体" w:eastAsia="宋体" w:cs="宋体"/>
          <w:b w:val="0"/>
          <w:kern w:val="2"/>
          <w:sz w:val="21"/>
          <w:szCs w:val="24"/>
          <w:lang w:val="en-US" w:eastAsia="zh-CN" w:bidi="ar-SA"/>
        </w:rPr>
        <w:t>掌握信息技术基础，具备适应行业数字化、智能化发展所需的数字应用能力。</w:t>
      </w:r>
    </w:p>
    <w:p w14:paraId="1FB0FA1B">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14.</w:t>
      </w:r>
      <w:r>
        <w:rPr>
          <w:rFonts w:hint="eastAsia" w:ascii="宋体" w:hAnsi="宋体" w:eastAsia="宋体" w:cs="宋体"/>
          <w:b w:val="0"/>
          <w:kern w:val="2"/>
          <w:sz w:val="21"/>
          <w:szCs w:val="24"/>
          <w:lang w:val="en-US" w:eastAsia="zh-CN" w:bidi="ar-SA"/>
        </w:rPr>
        <w:t>具有持续学习与终身发展能力，能够整合并综合运用知识，分析与解决实际问题。</w:t>
      </w:r>
    </w:p>
    <w:p w14:paraId="64B6BD37">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15.</w:t>
      </w:r>
      <w:r>
        <w:rPr>
          <w:rFonts w:hint="eastAsia" w:ascii="宋体" w:hAnsi="宋体" w:eastAsia="宋体" w:cs="宋体"/>
          <w:b w:val="0"/>
          <w:kern w:val="2"/>
          <w:sz w:val="21"/>
          <w:szCs w:val="24"/>
          <w:lang w:val="en-US" w:eastAsia="zh-CN" w:bidi="ar-SA"/>
        </w:rPr>
        <w:t>了解体育运动基础知识，至少掌握一项体育技能，达到国家大学生体质健康标准，养成良好运动、卫生与行为习惯，具备一定的心理调适能力。</w:t>
      </w:r>
    </w:p>
    <w:p w14:paraId="04B4D070">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16.</w:t>
      </w:r>
      <w:r>
        <w:rPr>
          <w:rFonts w:hint="eastAsia" w:ascii="宋体" w:hAnsi="宋体" w:eastAsia="宋体" w:cs="宋体"/>
          <w:b w:val="0"/>
          <w:kern w:val="2"/>
          <w:sz w:val="21"/>
          <w:szCs w:val="24"/>
          <w:lang w:val="en-US" w:eastAsia="zh-CN" w:bidi="ar-SA"/>
        </w:rPr>
        <w:t>掌握必要的美育知识，具有一定的文化品位与审美能力，培养至少一项艺术特长或爱好。</w:t>
      </w:r>
    </w:p>
    <w:p w14:paraId="4EA30D49">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17.</w:t>
      </w:r>
      <w:r>
        <w:rPr>
          <w:rFonts w:hint="eastAsia" w:ascii="宋体" w:hAnsi="宋体" w:eastAsia="宋体" w:cs="宋体"/>
          <w:b w:val="0"/>
          <w:kern w:val="2"/>
          <w:sz w:val="21"/>
          <w:szCs w:val="24"/>
          <w:lang w:val="en-US" w:eastAsia="zh-CN" w:bidi="ar-SA"/>
        </w:rPr>
        <w:t>确立正确的劳动观念，尊重并热爱劳动，具备与本专业相适应的劳动素养，弘扬劳模精神、劳动精神、工匠精神，倡导劳动光荣、技能宝贵、创造伟大的时代风气。</w:t>
      </w:r>
    </w:p>
    <w:p w14:paraId="1891186C">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18.</w:t>
      </w:r>
      <w:r>
        <w:rPr>
          <w:rFonts w:hint="eastAsia" w:ascii="宋体" w:hAnsi="宋体" w:eastAsia="宋体" w:cs="宋体"/>
          <w:b w:val="0"/>
          <w:kern w:val="2"/>
          <w:sz w:val="21"/>
          <w:szCs w:val="24"/>
          <w:lang w:val="en-US" w:eastAsia="zh-CN" w:bidi="ar-SA"/>
        </w:rPr>
        <w:t>具有敏锐的数字安全意识与网络伦理素养，能够识别和防范电子商务活动中常见的网络安全风险，自觉维护网络空间清朗，保障用户信息安全与交易合规。</w:t>
      </w:r>
    </w:p>
    <w:p w14:paraId="1194FBC3">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19.</w:t>
      </w:r>
      <w:r>
        <w:rPr>
          <w:rFonts w:hint="eastAsia" w:ascii="宋体" w:hAnsi="宋体" w:eastAsia="宋体" w:cs="宋体"/>
          <w:b w:val="0"/>
          <w:kern w:val="2"/>
          <w:sz w:val="21"/>
          <w:szCs w:val="24"/>
          <w:lang w:val="en-US" w:eastAsia="zh-CN" w:bidi="ar-SA"/>
        </w:rPr>
        <w:t>具备绿色电商与可持续发展理念，能够在商业运营中践行环境友好原则，推动资源节约、循环包装和低碳物流，响应国家绿色发展号召。</w:t>
      </w:r>
    </w:p>
    <w:p w14:paraId="3970822E">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20.</w:t>
      </w:r>
      <w:r>
        <w:rPr>
          <w:rFonts w:hint="eastAsia" w:ascii="宋体" w:hAnsi="宋体" w:eastAsia="宋体" w:cs="宋体"/>
          <w:b w:val="0"/>
          <w:kern w:val="2"/>
          <w:sz w:val="21"/>
          <w:szCs w:val="24"/>
          <w:lang w:val="en-US" w:eastAsia="zh-CN" w:bidi="ar-SA"/>
        </w:rPr>
        <w:t>了解国际贸易基本规则与跨境电子商务流程，具备一定的国际视野和跨文化沟通能力，能够适应全球化背景下的电商业务拓展需求。</w:t>
      </w:r>
    </w:p>
    <w:p w14:paraId="2F827B6F">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六、课程设置及要求</w:t>
      </w:r>
    </w:p>
    <w:p w14:paraId="0AB1A86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Times New Roman"/>
          <w:b/>
          <w:szCs w:val="21"/>
          <w:lang w:val="en-US" w:eastAsia="zh-CN"/>
        </w:rPr>
      </w:pPr>
      <w:r>
        <w:rPr>
          <w:rFonts w:hint="eastAsia" w:ascii="宋体" w:hAnsi="宋体" w:eastAsia="宋体" w:cs="宋体"/>
          <w:b/>
          <w:kern w:val="2"/>
          <w:sz w:val="21"/>
          <w:szCs w:val="21"/>
          <w:lang w:val="en-US" w:eastAsia="zh-CN" w:bidi="ar-SA"/>
        </w:rPr>
        <w:t>（一）公共基础课程</w:t>
      </w:r>
    </w:p>
    <w:tbl>
      <w:tblPr>
        <w:tblStyle w:val="13"/>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7365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9460063">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课程名称</w:t>
            </w:r>
          </w:p>
        </w:tc>
        <w:tc>
          <w:tcPr>
            <w:tcW w:w="2778" w:type="dxa"/>
            <w:noWrap w:val="0"/>
            <w:vAlign w:val="center"/>
          </w:tcPr>
          <w:p w14:paraId="4A615D86">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778" w:type="dxa"/>
            <w:noWrap w:val="0"/>
            <w:vAlign w:val="center"/>
          </w:tcPr>
          <w:p w14:paraId="7CAC2164">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778" w:type="dxa"/>
            <w:noWrap w:val="0"/>
            <w:vAlign w:val="center"/>
          </w:tcPr>
          <w:p w14:paraId="49752A45">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7880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83FF73B">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778" w:type="dxa"/>
            <w:noWrap w:val="0"/>
            <w:vAlign w:val="top"/>
          </w:tcPr>
          <w:p w14:paraId="69490B7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33581AA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3C9DAD0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p w14:paraId="3A907EE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38E4F06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69076C7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4C1035F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00B1651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0B87AA6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5805C9F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658DDED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noWrap w:val="0"/>
            <w:vAlign w:val="top"/>
          </w:tcPr>
          <w:p w14:paraId="269E00A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203BBBE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46AB5DB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4E2A21D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20E6D53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1D22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B3E350A">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778" w:type="dxa"/>
            <w:noWrap w:val="0"/>
            <w:vAlign w:val="top"/>
          </w:tcPr>
          <w:p w14:paraId="1838E913">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69E90ED7">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009C1AA8">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6F5E30FE">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p w14:paraId="13A57BBB">
            <w:pPr>
              <w:keepNext w:val="0"/>
              <w:keepLines/>
              <w:pageBreakBefore w:val="0"/>
              <w:kinsoku/>
              <w:wordWrap/>
              <w:overflowPunct/>
              <w:topLinePunct w:val="0"/>
              <w:autoSpaceDE/>
              <w:autoSpaceDN/>
              <w:bidi w:val="0"/>
              <w:spacing w:line="360" w:lineRule="exact"/>
              <w:ind w:firstLine="360" w:firstLineChars="20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01641AD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409245F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6184437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6D26F679">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49B96997">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noWrap w:val="0"/>
            <w:vAlign w:val="top"/>
          </w:tcPr>
          <w:p w14:paraId="46206628">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73EF6D97">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7215D45D">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0900B21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16C5DCB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15D5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D243CCD">
            <w:pPr>
              <w:pStyle w:val="5"/>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习近平新时代中国特色社会主义思想概论</w:t>
            </w:r>
          </w:p>
        </w:tc>
        <w:tc>
          <w:tcPr>
            <w:tcW w:w="2778" w:type="dxa"/>
            <w:noWrap w:val="0"/>
            <w:vAlign w:val="top"/>
          </w:tcPr>
          <w:p w14:paraId="42EE358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68EC50B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53C100E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296EAE3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0850776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noWrap w:val="0"/>
            <w:vAlign w:val="top"/>
          </w:tcPr>
          <w:p w14:paraId="63CF80F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7811F13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4110AF4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1D3232E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3DE46EC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06D2CCA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67D73FF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089F401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5D7FF12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3DDE872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52D4916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7045099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p>
        </w:tc>
        <w:tc>
          <w:tcPr>
            <w:tcW w:w="2778" w:type="dxa"/>
            <w:noWrap w:val="0"/>
            <w:vAlign w:val="top"/>
          </w:tcPr>
          <w:p w14:paraId="464D61E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156D06D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26C636F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5211F92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1416B07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1C4E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7C931A6">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形势与政策</w:t>
            </w:r>
          </w:p>
        </w:tc>
        <w:tc>
          <w:tcPr>
            <w:tcW w:w="2778" w:type="dxa"/>
            <w:noWrap w:val="0"/>
            <w:vAlign w:val="top"/>
          </w:tcPr>
          <w:p w14:paraId="1005FB5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41CA87B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3E8C170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noWrap w:val="0"/>
            <w:vAlign w:val="top"/>
          </w:tcPr>
          <w:p w14:paraId="7AB8870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noWrap w:val="0"/>
            <w:vAlign w:val="top"/>
          </w:tcPr>
          <w:p w14:paraId="2C3A45C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2347AE6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133BB5D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32A848A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659A9B7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（5）评价建议：采取平时检测（30%）+期末考查（70%）评定学习效果。</w:t>
            </w:r>
          </w:p>
        </w:tc>
      </w:tr>
      <w:tr w14:paraId="0AB7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99F173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tc>
        <w:tc>
          <w:tcPr>
            <w:tcW w:w="2778" w:type="dxa"/>
            <w:noWrap w:val="0"/>
            <w:vAlign w:val="top"/>
          </w:tcPr>
          <w:p w14:paraId="7A4475F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543BACB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0572DA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0C775CA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37D0382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noWrap w:val="0"/>
            <w:vAlign w:val="top"/>
          </w:tcPr>
          <w:p w14:paraId="72074BD8">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64B2A7B3">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7F63E6C9">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36C7DF0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0E293278">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3EB5E0DB">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p>
          <w:p w14:paraId="22051A9D">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2F1ECC1F">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13480D1A">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3C716679">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14E33946">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03DDE1C0">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tc>
      </w:tr>
      <w:tr w14:paraId="3C93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68806D5">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军事理论</w:t>
            </w:r>
          </w:p>
        </w:tc>
        <w:tc>
          <w:tcPr>
            <w:tcW w:w="2778" w:type="dxa"/>
            <w:noWrap w:val="0"/>
            <w:vAlign w:val="top"/>
          </w:tcPr>
          <w:p w14:paraId="76219EF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722CE0D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3C6C853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noWrap w:val="0"/>
            <w:vAlign w:val="top"/>
          </w:tcPr>
          <w:p w14:paraId="5E06A14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6F0DED1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20412D5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562E5AA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7985E52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noWrap w:val="0"/>
            <w:vAlign w:val="top"/>
          </w:tcPr>
          <w:p w14:paraId="0C8CC4F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1DF39078">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4B0F8AA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2AC6EEA5">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0805DD65">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2BA1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6833140">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劳动教育与实践</w:t>
            </w:r>
          </w:p>
          <w:p w14:paraId="30B2DA2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6C119F3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52AF470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3680315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7BAAFFF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7D937E5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noWrap w:val="0"/>
            <w:vAlign w:val="top"/>
          </w:tcPr>
          <w:p w14:paraId="42249493">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430A4DD3">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3263A3DE">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0C30EFE4">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5A76C42C">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74ED00F0">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5E6E6B2C">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7D964C23">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6C56805C">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2FB887E6">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46C26129">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1A0DA281">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3CCC1DDF">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11272852">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1678ACFA">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6A0821F1">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752BACB1">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778" w:type="dxa"/>
            <w:noWrap w:val="0"/>
            <w:vAlign w:val="top"/>
          </w:tcPr>
          <w:p w14:paraId="67DF891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04E5110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26EAF7F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5F7123C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22FA687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4D5B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91BEABB">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rPr>
              <w:t>大学生心理健康教育</w:t>
            </w:r>
          </w:p>
        </w:tc>
        <w:tc>
          <w:tcPr>
            <w:tcW w:w="2778" w:type="dxa"/>
            <w:noWrap w:val="0"/>
            <w:vAlign w:val="top"/>
          </w:tcPr>
          <w:p w14:paraId="4920A0D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09F3B2C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7B63DF3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042394B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noWrap w:val="0"/>
            <w:vAlign w:val="top"/>
          </w:tcPr>
          <w:p w14:paraId="06364E9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294AF66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452CEA0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79C34CA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0D1B4F7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2721F6E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7DAD299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50B5A28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60EFB3D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66A925C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668E604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4D53F45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6328284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046449B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06D1D89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195BDF8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1BA514D7">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3127639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78" w:type="dxa"/>
            <w:noWrap w:val="0"/>
            <w:vAlign w:val="top"/>
          </w:tcPr>
          <w:p w14:paraId="2665EB8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48A1BEF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2986474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3EC8BEC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10F92C6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0797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F593B8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职业发展与就业指导</w:t>
            </w:r>
          </w:p>
          <w:p w14:paraId="081616A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306B04C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1CAA996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09E33B4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6789C52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06F78E8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35610F30">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60E0A1A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4ADE36A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4D1EDE5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04571CF4">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57DDA37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1F40F1E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noWrap w:val="0"/>
            <w:vAlign w:val="top"/>
          </w:tcPr>
          <w:p w14:paraId="1DF70790">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59CCDD1E">
            <w:pPr>
              <w:keepNext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12FA7779">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7182FB26">
            <w:pPr>
              <w:keepNext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7D85BF8C">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0A5B5FD8">
            <w:pPr>
              <w:keepNext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1197E8D0">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25BE0D93">
            <w:pPr>
              <w:keepNext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53E21878">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2E537A59">
            <w:pPr>
              <w:keepNext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6D627C8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2BC0AEAC">
            <w:pPr>
              <w:keepNext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2117E8DB">
            <w:pPr>
              <w:pStyle w:val="6"/>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578E38AA">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08C6228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12E0714">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4E12FD5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0623255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6175C606">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7D7685B7">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1648665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60CB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D76565B">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778" w:type="dxa"/>
            <w:noWrap w:val="0"/>
            <w:vAlign w:val="top"/>
          </w:tcPr>
          <w:p w14:paraId="598C4F2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7DC1CCF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0F39490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51D68DF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（4）掌握创业计划书的内容，熟悉创业方式和基本流程，树立科学的创业观。 </w:t>
            </w:r>
          </w:p>
          <w:p w14:paraId="060951E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799C75B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1589EFA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512C9E5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2A26990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1E8066D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5893E36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4F407A8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tc>
        <w:tc>
          <w:tcPr>
            <w:tcW w:w="2778" w:type="dxa"/>
            <w:noWrap w:val="0"/>
            <w:vAlign w:val="top"/>
          </w:tcPr>
          <w:p w14:paraId="20E3A1C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09BB6B0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36E6D88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70CE5BB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3668465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3B2307B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4CEE231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3FA3058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21CDA7A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7D8099C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（10）大学生创业实践项目展示。  </w:t>
            </w:r>
          </w:p>
          <w:p w14:paraId="23A83DF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val="en-US" w:eastAsia="zh-CN"/>
              </w:rPr>
            </w:pPr>
          </w:p>
        </w:tc>
        <w:tc>
          <w:tcPr>
            <w:tcW w:w="2778" w:type="dxa"/>
            <w:noWrap w:val="0"/>
            <w:vAlign w:val="top"/>
          </w:tcPr>
          <w:p w14:paraId="693D471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6BB3171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43E10BE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3939AD5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7C82D34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2E60326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6C94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88B31E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cs="宋体"/>
                <w:b/>
                <w:bCs/>
                <w:color w:val="auto"/>
                <w:sz w:val="18"/>
                <w:szCs w:val="18"/>
                <w:highlight w:val="none"/>
                <w:lang w:val="en-US" w:eastAsia="zh-CN"/>
              </w:rPr>
              <w:t>经济</w:t>
            </w:r>
            <w:r>
              <w:rPr>
                <w:rFonts w:hint="eastAsia" w:ascii="宋体" w:hAnsi="宋体" w:eastAsia="宋体" w:cs="宋体"/>
                <w:b/>
                <w:bCs/>
                <w:color w:val="auto"/>
                <w:sz w:val="18"/>
                <w:szCs w:val="18"/>
                <w:highlight w:val="none"/>
              </w:rPr>
              <w:t>数学</w:t>
            </w:r>
          </w:p>
        </w:tc>
        <w:tc>
          <w:tcPr>
            <w:tcW w:w="2778" w:type="dxa"/>
            <w:noWrap w:val="0"/>
            <w:vAlign w:val="top"/>
          </w:tcPr>
          <w:p w14:paraId="02BE767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（1）认识微积分的发展史及其重要性、实用性，能够正确描述极限、导数、微分、积分等概念。</w:t>
            </w:r>
          </w:p>
          <w:p w14:paraId="0427CC1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64DF925C">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（3）能够利用已有知识获取新知识，并具有通过解决实际问题获得实用方法和创新思维的能力。</w:t>
            </w:r>
          </w:p>
          <w:p w14:paraId="3E23348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783FF6C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（5）培养学生严谨、认真、踏实、细心做事的态度，以及进行质疑和独立思考的习惯。</w:t>
            </w:r>
          </w:p>
          <w:p w14:paraId="6C88464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（6）结合数学史和数学文化，贯彻数学精神，感受数学魅力，培养数学素养，使学生坚定文化自信。</w:t>
            </w:r>
          </w:p>
        </w:tc>
        <w:tc>
          <w:tcPr>
            <w:tcW w:w="2778" w:type="dxa"/>
            <w:noWrap w:val="0"/>
            <w:vAlign w:val="top"/>
          </w:tcPr>
          <w:p w14:paraId="76ED6A6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047AAA9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27C88EC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679A538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1CE807C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746B1CD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0C5B6A1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（7）多元函数。</w:t>
            </w:r>
          </w:p>
          <w:p w14:paraId="682A251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1B7D22B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1C542BF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1F706E8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340CB5E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p>
        </w:tc>
        <w:tc>
          <w:tcPr>
            <w:tcW w:w="2778" w:type="dxa"/>
            <w:noWrap w:val="0"/>
            <w:vAlign w:val="top"/>
          </w:tcPr>
          <w:p w14:paraId="20A7D8B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eastAsia="宋体" w:cs="宋体"/>
                <w:b w:val="0"/>
                <w:bCs/>
                <w:color w:val="auto"/>
                <w:sz w:val="18"/>
                <w:szCs w:val="18"/>
                <w:highlight w:val="none"/>
                <w:lang w:val="en-US" w:eastAsia="zh-CN"/>
              </w:rPr>
              <w:t>以学生为中心，教师讲解为辅，学生练习为主，讲练结合。</w:t>
            </w:r>
            <w:r>
              <w:rPr>
                <w:rFonts w:hint="eastAsia" w:ascii="宋体" w:hAnsi="宋体" w:eastAsia="宋体" w:cs="宋体"/>
                <w:b w:val="0"/>
                <w:bCs/>
                <w:color w:val="auto"/>
                <w:sz w:val="18"/>
                <w:szCs w:val="18"/>
                <w:highlight w:val="none"/>
              </w:rPr>
              <w:t>对学生的共性问题进行答疑，课内课外相结合，开展形式多样的教学，提升课程教学浸润感和实效性。</w:t>
            </w:r>
          </w:p>
          <w:p w14:paraId="2051171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40D505B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auto"/>
                <w:sz w:val="18"/>
                <w:szCs w:val="18"/>
                <w:highlight w:val="none"/>
                <w:lang w:eastAsia="zh-CN"/>
              </w:rPr>
              <w:t>。</w:t>
            </w:r>
          </w:p>
          <w:p w14:paraId="3169BF1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生活中的应用，及时把最新的发展方向融入教学内容，告知学生，使其体会到数学的重要性。</w:t>
            </w:r>
          </w:p>
          <w:p w14:paraId="07441EA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4837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F6FB06B">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大学英语</w:t>
            </w:r>
          </w:p>
        </w:tc>
        <w:tc>
          <w:tcPr>
            <w:tcW w:w="2778" w:type="dxa"/>
            <w:noWrap w:val="0"/>
            <w:vAlign w:val="top"/>
          </w:tcPr>
          <w:p w14:paraId="0BA3964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4F6F62C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658D0EC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20E778CC">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noWrap w:val="0"/>
            <w:vAlign w:val="top"/>
          </w:tcPr>
          <w:p w14:paraId="53F52D7D">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61035FD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839C9E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782BE1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34DEA8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AE16AA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47F3CAD0">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4B25F48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83B44B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41DFBCB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08D315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BF1BF9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41BFC6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7F179A1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42355C7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4264F59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83DEFF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B356DB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127F6001">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58B16F6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11F5828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4793C88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1FB655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CF66C5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2612862C">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5BBB2A9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D040F9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67171B7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EB3653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0679724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7398DEB8">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034F8C2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DD42CD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F6E4CB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C61AD2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0FCCC00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8D6CB0A">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50648EB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4EC0D89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1A0A6EB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64EE6B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00F802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EB5E4A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72BFDB6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40F416C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A25EEE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2C7476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1757259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778" w:type="dxa"/>
            <w:noWrap w:val="0"/>
            <w:vAlign w:val="top"/>
          </w:tcPr>
          <w:p w14:paraId="43741B7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0553B79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2124B6E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6AEB877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52DA390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364E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4FE6B6C">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信息技术</w:t>
            </w:r>
          </w:p>
        </w:tc>
        <w:tc>
          <w:tcPr>
            <w:tcW w:w="2778" w:type="dxa"/>
            <w:noWrap w:val="0"/>
            <w:vAlign w:val="top"/>
          </w:tcPr>
          <w:p w14:paraId="470BC25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42774BF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5095A95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理解信息检索的基本原理与流程，熟悉搜索引擎、知网等平台的使用方法；</w:t>
            </w:r>
          </w:p>
          <w:p w14:paraId="753C2EA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69EF6CD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5FDD949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具备使用WPS完成职业场景任务的能力，如制作商务合同、薪资管理表、工作总结演示文稿；</w:t>
            </w:r>
          </w:p>
          <w:p w14:paraId="1514D3E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能够运用信息检索技术获取专业资料，并通过数据分析工具（如数据透视表、分类汇总）处理实际问题；</w:t>
            </w:r>
          </w:p>
          <w:p w14:paraId="70B3273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掌握协同编辑、云端备份等数字化办公技能，适应现代职场协作需求。</w:t>
            </w:r>
          </w:p>
          <w:p w14:paraId="4C140AF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3795C60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培养信息伦理意识，正确辨识网络信息真伪（如“鲁迅名言”真伪辨析任务），遵守信息安全规范；</w:t>
            </w:r>
          </w:p>
          <w:p w14:paraId="1BB5D3B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强化职业责任感，通过案例实践（如社保计算、数字人民币应用）理解技术与社会责任的关联；</w:t>
            </w:r>
          </w:p>
          <w:p w14:paraId="21B112D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tc>
        <w:tc>
          <w:tcPr>
            <w:tcW w:w="2778" w:type="dxa"/>
            <w:noWrap w:val="0"/>
            <w:vAlign w:val="top"/>
          </w:tcPr>
          <w:p w14:paraId="19C09A9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5403E99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219F223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p>
          <w:p w14:paraId="6D56ECA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技能点：文档加密、修订批注、样式应用、目录生成等。</w:t>
            </w:r>
          </w:p>
          <w:p w14:paraId="14D0332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0A92F59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68B155F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059DC5F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540A72D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0B815B4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10496F5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7475B14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196BF56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7967CB6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33280F9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4034410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41334C6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5DB9DCD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18D6E2A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778" w:type="dxa"/>
            <w:noWrap w:val="0"/>
            <w:vAlign w:val="top"/>
          </w:tcPr>
          <w:p w14:paraId="5F918E1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4C1CB72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561D399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混合式教学：结合微课资源与线下实训，支持分层学习。</w:t>
            </w:r>
          </w:p>
          <w:p w14:paraId="33FF5D5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4C6B245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硬件：配备WPS2019软件的计算机实验室，支持云端协作与数据备份。</w:t>
            </w:r>
          </w:p>
          <w:p w14:paraId="66B941D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软件：需安装办公软件、安全工具、线上会议平台等，适配课程任务需求。</w:t>
            </w:r>
          </w:p>
          <w:p w14:paraId="2F90A11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0AD4E7E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案例教学：以真实职业场景（如企业简介制作、招聘启事协同编辑）为案例，提升应用能力。</w:t>
            </w:r>
          </w:p>
          <w:p w14:paraId="18AB2F0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6FE9A56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4DEC41B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熟练掌握WPS高级功能（如邮件合并、数据透视表），具备跨学科案例设计能力。</w:t>
            </w:r>
          </w:p>
          <w:p w14:paraId="1746592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577699E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4C84900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1108E6D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0FD1613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27EF93A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642A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FC18B6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人工智能与应用</w:t>
            </w:r>
          </w:p>
        </w:tc>
        <w:tc>
          <w:tcPr>
            <w:tcW w:w="2778" w:type="dxa"/>
            <w:noWrap w:val="0"/>
            <w:vAlign w:val="top"/>
          </w:tcPr>
          <w:p w14:paraId="3980332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4245FE8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7C0D384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562878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20954E2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7549170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2B72630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6CF4642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651A61E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64ECE0B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353D541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3F85663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78" w:type="dxa"/>
            <w:noWrap w:val="0"/>
            <w:vAlign w:val="top"/>
          </w:tcPr>
          <w:p w14:paraId="1991F3B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68BB468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49C9EC8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40C351F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6913705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5386BCF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49EC063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2F17219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412D264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23E3BAD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42DB20F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0314629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778" w:type="dxa"/>
            <w:noWrap w:val="0"/>
            <w:vAlign w:val="top"/>
          </w:tcPr>
          <w:p w14:paraId="30D68F8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6C85143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064234E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112F37D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12742F2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32C9B28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0C48317C">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2369F85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28F3AA4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3625739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7BB9325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掌握课程思政设计能力，例如通过“专家系统”案例讨论科学求真精神。</w:t>
            </w:r>
          </w:p>
          <w:p w14:paraId="699E3FF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4E4B869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796C226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3CFEAA9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6F6E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C92BCE0">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778" w:type="dxa"/>
            <w:noWrap w:val="0"/>
            <w:vAlign w:val="top"/>
          </w:tcPr>
          <w:p w14:paraId="43F6BF8C">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05C5DD5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14B6F5B2">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4BDB3C65">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395AB277">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5BC08133">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noWrap w:val="0"/>
            <w:vAlign w:val="top"/>
          </w:tcPr>
          <w:p w14:paraId="3DAF4CF7">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64322F84">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6DC81303">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56EC48E5">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590A0960">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35A1BAEF">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778" w:type="dxa"/>
            <w:noWrap w:val="0"/>
            <w:vAlign w:val="top"/>
          </w:tcPr>
          <w:p w14:paraId="1C456DBD">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7CBE1132">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17B2F31E">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062E9000">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66D74A22">
            <w:pPr>
              <w:pStyle w:val="5"/>
              <w:keepNext w:val="0"/>
              <w:keepLines/>
              <w:pageBreakBefore w:val="0"/>
              <w:kinsoku/>
              <w:wordWrap/>
              <w:overflowPunct/>
              <w:topLinePunct w:val="0"/>
              <w:autoSpaceDE/>
              <w:autoSpaceDN/>
              <w:bidi w:val="0"/>
              <w:spacing w:beforeLines="0" w:afterLines="0" w:line="360" w:lineRule="exact"/>
              <w:ind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2B83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noWrap w:val="0"/>
            <w:vAlign w:val="center"/>
          </w:tcPr>
          <w:p w14:paraId="0057118F">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大学语文</w:t>
            </w:r>
          </w:p>
        </w:tc>
        <w:tc>
          <w:tcPr>
            <w:tcW w:w="2778" w:type="dxa"/>
            <w:shd w:val="clear" w:color="auto" w:fill="auto"/>
            <w:noWrap w:val="0"/>
            <w:vAlign w:val="top"/>
          </w:tcPr>
          <w:p w14:paraId="553956E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0CDCBCD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1930A0F8">
            <w:pPr>
              <w:pStyle w:val="5"/>
              <w:keepNext w:val="0"/>
              <w:keepLines/>
              <w:pageBreakBefore w:val="0"/>
              <w:kinsoku/>
              <w:wordWrap/>
              <w:overflowPunct/>
              <w:topLinePunct w:val="0"/>
              <w:autoSpaceDE/>
              <w:autoSpaceDN/>
              <w:bidi w:val="0"/>
              <w:spacing w:beforeLines="0" w:afterLines="0" w:line="360" w:lineRule="exact"/>
              <w:ind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noWrap w:val="0"/>
            <w:vAlign w:val="top"/>
          </w:tcPr>
          <w:p w14:paraId="4490371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74A1643C">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2283F68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5C70A0F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7D8743C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1403A80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4EE9BF5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59D4929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25F4725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171C11C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45186E1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57BEE32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6B21BEBC">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5CF21EA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778" w:type="dxa"/>
            <w:shd w:val="clear" w:color="auto" w:fill="auto"/>
            <w:noWrap w:val="0"/>
            <w:vAlign w:val="top"/>
          </w:tcPr>
          <w:p w14:paraId="55EBDA62">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238A3EC">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3B761A8C">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3344A75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70F256D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7401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4550AB9">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778" w:type="dxa"/>
            <w:noWrap w:val="0"/>
            <w:vAlign w:val="top"/>
          </w:tcPr>
          <w:p w14:paraId="2198870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15393C6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008DC47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0DE8217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4737CAB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1F98949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08885BFC">
            <w:pPr>
              <w:keepNext w:val="0"/>
              <w:keepLines/>
              <w:pageBreakBefore w:val="0"/>
              <w:widowControl/>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18CC5CD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4B85B94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432D570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5100EFD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00C8F05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38620E5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5C47968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8BB1C2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noWrap w:val="0"/>
            <w:vAlign w:val="top"/>
          </w:tcPr>
          <w:p w14:paraId="49727F5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04D17F4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7DD6396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2C9805C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5EAB4D5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7610EDFF">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textAlignment w:val="auto"/>
        <w:rPr>
          <w:rFonts w:hint="eastAsia" w:ascii="宋体" w:hAnsi="宋体" w:eastAsia="宋体" w:cs="宋体"/>
          <w:color w:val="FF0000"/>
          <w:sz w:val="21"/>
          <w:szCs w:val="21"/>
        </w:rPr>
      </w:pPr>
      <w:r>
        <w:rPr>
          <w:rFonts w:hint="eastAsia" w:ascii="宋体" w:hAnsi="宋体" w:eastAsia="宋体" w:cs="宋体"/>
          <w:b/>
          <w:sz w:val="21"/>
          <w:szCs w:val="21"/>
          <w:lang w:val="en-US" w:eastAsia="zh-CN"/>
        </w:rPr>
        <w:t>（二）专业课程</w:t>
      </w:r>
    </w:p>
    <w:p w14:paraId="7FA69F21">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1.专业基础课程</w:t>
      </w:r>
    </w:p>
    <w:tbl>
      <w:tblPr>
        <w:tblStyle w:val="13"/>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745"/>
        <w:gridCol w:w="2781"/>
        <w:gridCol w:w="2782"/>
      </w:tblGrid>
      <w:tr w14:paraId="762E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6947A982">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45" w:type="dxa"/>
            <w:noWrap w:val="0"/>
            <w:vAlign w:val="center"/>
          </w:tcPr>
          <w:p w14:paraId="4C0591D1">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81" w:type="dxa"/>
            <w:noWrap w:val="0"/>
            <w:vAlign w:val="center"/>
          </w:tcPr>
          <w:p w14:paraId="761296E0">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82" w:type="dxa"/>
            <w:noWrap w:val="0"/>
            <w:vAlign w:val="center"/>
          </w:tcPr>
          <w:p w14:paraId="02191630">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7423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072DCDBC">
            <w:pPr>
              <w:keepNext w:val="0"/>
              <w:keepLines w:val="0"/>
              <w:pageBreakBefore w:val="0"/>
              <w:kinsoku/>
              <w:wordWrap/>
              <w:overflowPunct/>
              <w:topLinePunct w:val="0"/>
              <w:autoSpaceDE/>
              <w:autoSpaceDN/>
              <w:bidi w:val="0"/>
              <w:spacing w:line="360" w:lineRule="exact"/>
              <w:ind w:left="0" w:firstLine="0"/>
              <w:jc w:val="center"/>
              <w:textAlignment w:val="auto"/>
              <w:rPr>
                <w:rFonts w:hint="default" w:ascii="宋体" w:hAnsi="宋体" w:eastAsia="宋体" w:cs="宋体"/>
                <w:b/>
                <w:bCs w:val="0"/>
                <w:sz w:val="18"/>
                <w:szCs w:val="18"/>
                <w:vertAlign w:val="baseline"/>
                <w:lang w:val="en-US" w:eastAsia="zh-CN"/>
              </w:rPr>
            </w:pPr>
            <w:r>
              <w:rPr>
                <w:rFonts w:hint="eastAsia" w:ascii="宋体" w:hAnsi="宋体" w:cs="宋体"/>
                <w:b/>
                <w:bCs w:val="0"/>
                <w:sz w:val="18"/>
                <w:szCs w:val="18"/>
                <w:vertAlign w:val="baseline"/>
                <w:lang w:val="en-US" w:eastAsia="zh-CN"/>
              </w:rPr>
              <w:t>电子商务概论</w:t>
            </w:r>
          </w:p>
        </w:tc>
        <w:tc>
          <w:tcPr>
            <w:tcW w:w="2745" w:type="dxa"/>
            <w:noWrap w:val="0"/>
            <w:vAlign w:val="center"/>
          </w:tcPr>
          <w:p w14:paraId="602141B4">
            <w:pPr>
              <w:pStyle w:val="5"/>
              <w:pageBreakBefore w:val="0"/>
              <w:kinsoku/>
              <w:wordWrap/>
              <w:overflowPunct/>
              <w:topLinePunct w:val="0"/>
              <w:autoSpaceDE/>
              <w:autoSpaceDN/>
              <w:bidi w:val="0"/>
              <w:adjustRightInd w:val="0"/>
              <w:snapToGrid w:val="0"/>
              <w:spacing w:beforeLines="0" w:afterLines="0" w:line="360" w:lineRule="exact"/>
              <w:ind w:left="5" w:hanging="5"/>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lang w:val="en-US" w:eastAsia="zh-CN"/>
              </w:rPr>
              <w:t>素质目标</w:t>
            </w:r>
            <w:r>
              <w:rPr>
                <w:rFonts w:hint="eastAsia" w:ascii="宋体" w:hAnsi="宋体" w:cs="宋体"/>
                <w:b w:val="0"/>
                <w:bCs/>
                <w:color w:val="auto"/>
                <w:sz w:val="18"/>
                <w:szCs w:val="18"/>
                <w:lang w:val="en-US" w:eastAsia="zh-CN"/>
              </w:rPr>
              <w:t>：</w:t>
            </w:r>
          </w:p>
          <w:p w14:paraId="18F78D9C">
            <w:pPr>
              <w:pStyle w:val="5"/>
              <w:pageBreakBefore w:val="0"/>
              <w:kinsoku/>
              <w:wordWrap/>
              <w:overflowPunct/>
              <w:topLinePunct w:val="0"/>
              <w:autoSpaceDE/>
              <w:autoSpaceDN/>
              <w:bidi w:val="0"/>
              <w:adjustRightInd w:val="0"/>
              <w:snapToGrid w:val="0"/>
              <w:spacing w:beforeLines="0" w:afterLines="0" w:line="360" w:lineRule="exact"/>
              <w:ind w:left="5" w:hanging="5"/>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lang w:val="en-US" w:eastAsia="zh-CN"/>
              </w:rPr>
              <w:t>了解我国电子商务领域的发展成就，增强国家认同感与行业使命感，树立服务国家数字经济发展的职业理想。</w:t>
            </w:r>
          </w:p>
          <w:p w14:paraId="0F0C3470">
            <w:pPr>
              <w:pStyle w:val="5"/>
              <w:pageBreakBefore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强化诚信意识和法律素养，掌握电子商务相关法律法规，具备依法维权的能力。</w:t>
            </w:r>
          </w:p>
          <w:p w14:paraId="7769D024">
            <w:pPr>
              <w:pStyle w:val="5"/>
              <w:pageBreakBefore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lang w:val="en-US" w:eastAsia="zh-CN"/>
              </w:rPr>
              <w:t>树立正确的网络安全观念，自觉遵守网络行为规范，做到合法合规使用网络资源。</w:t>
            </w:r>
          </w:p>
          <w:p w14:paraId="627CCC50">
            <w:pPr>
              <w:pStyle w:val="5"/>
              <w:pageBreakBefore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知识目标</w:t>
            </w:r>
            <w:r>
              <w:rPr>
                <w:rFonts w:hint="eastAsia" w:ascii="宋体" w:hAnsi="宋体" w:cs="宋体"/>
                <w:b w:val="0"/>
                <w:bCs/>
                <w:color w:val="auto"/>
                <w:sz w:val="18"/>
                <w:szCs w:val="18"/>
                <w:lang w:val="en-US" w:eastAsia="zh-CN"/>
              </w:rPr>
              <w:t>：</w:t>
            </w:r>
          </w:p>
          <w:p w14:paraId="38D16369">
            <w:pPr>
              <w:pStyle w:val="5"/>
              <w:pageBreakBefore w:val="0"/>
              <w:kinsoku/>
              <w:wordWrap/>
              <w:overflowPunct/>
              <w:topLinePunct w:val="0"/>
              <w:autoSpaceDE/>
              <w:autoSpaceDN/>
              <w:bidi w:val="0"/>
              <w:adjustRightInd w:val="0"/>
              <w:snapToGrid w:val="0"/>
              <w:spacing w:beforeLines="0" w:afterLines="0" w:line="360" w:lineRule="exact"/>
              <w:ind w:left="5" w:hanging="5"/>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lang w:val="en-US" w:eastAsia="zh-CN"/>
              </w:rPr>
              <w:t>理解电子商务的基本概念、主要功能与分类方式，熟悉其发展历程及当前发展状况。</w:t>
            </w:r>
          </w:p>
          <w:p w14:paraId="3C742F44">
            <w:pPr>
              <w:pStyle w:val="5"/>
              <w:pageBreakBefore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掌握B2B、B2C、C2C等典型电子商务模式的基本原理与运作机制。</w:t>
            </w:r>
          </w:p>
          <w:p w14:paraId="3BF60458">
            <w:pPr>
              <w:pStyle w:val="5"/>
              <w:pageBreakBefore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lang w:val="en-US" w:eastAsia="zh-CN"/>
              </w:rPr>
              <w:t>理解O2O电子商务模式的基本概念、分类方法、交易流程、盈利模式及平台运营策略。</w:t>
            </w:r>
          </w:p>
          <w:p w14:paraId="5368ECA6">
            <w:pPr>
              <w:pStyle w:val="5"/>
              <w:pageBreakBefore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lang w:val="en-US" w:eastAsia="zh-CN"/>
              </w:rPr>
              <w:t>熟悉电子商务客户关系管理的核心内容，包括客户信息管理、客户满意度与忠诚度管理、客户服务管理等。</w:t>
            </w:r>
          </w:p>
          <w:p w14:paraId="6663A1CD">
            <w:pPr>
              <w:pStyle w:val="5"/>
              <w:pageBreakBefore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（5）</w:t>
            </w:r>
            <w:r>
              <w:rPr>
                <w:rFonts w:hint="eastAsia" w:ascii="宋体" w:hAnsi="宋体" w:eastAsia="宋体" w:cs="宋体"/>
                <w:b w:val="0"/>
                <w:bCs/>
                <w:color w:val="auto"/>
                <w:sz w:val="18"/>
                <w:szCs w:val="18"/>
                <w:lang w:val="en-US" w:eastAsia="zh-CN"/>
              </w:rPr>
              <w:t>掌握跨境电子商务的基本概念、特征、市场现状及发展趋势。</w:t>
            </w:r>
          </w:p>
          <w:p w14:paraId="0F3C220C">
            <w:pPr>
              <w:pStyle w:val="5"/>
              <w:pageBreakBefore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lang w:val="en-US" w:eastAsia="zh-CN"/>
              </w:rPr>
              <w:t>能力目标</w:t>
            </w:r>
            <w:r>
              <w:rPr>
                <w:rFonts w:hint="eastAsia" w:ascii="宋体" w:hAnsi="宋体" w:cs="宋体"/>
                <w:b w:val="0"/>
                <w:bCs/>
                <w:color w:val="auto"/>
                <w:sz w:val="18"/>
                <w:szCs w:val="18"/>
                <w:lang w:val="en-US" w:eastAsia="zh-CN"/>
              </w:rPr>
              <w:t>：</w:t>
            </w:r>
          </w:p>
          <w:p w14:paraId="7593F731">
            <w:pPr>
              <w:pStyle w:val="5"/>
              <w:pageBreakBefore w:val="0"/>
              <w:kinsoku/>
              <w:wordWrap/>
              <w:overflowPunct/>
              <w:topLinePunct w:val="0"/>
              <w:autoSpaceDE/>
              <w:autoSpaceDN/>
              <w:bidi w:val="0"/>
              <w:adjustRightInd w:val="0"/>
              <w:snapToGrid w:val="0"/>
              <w:spacing w:beforeLines="0" w:afterLines="0" w:line="360" w:lineRule="exact"/>
              <w:ind w:left="5" w:hanging="5"/>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lang w:val="en-US" w:eastAsia="zh-CN"/>
              </w:rPr>
              <w:t>能够通过主流招聘平台识别电子商务相关岗位职责与要求，初步规划个人职业发展方向。</w:t>
            </w:r>
          </w:p>
          <w:p w14:paraId="25749F96">
            <w:pPr>
              <w:pStyle w:val="5"/>
              <w:pageBreakBefore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具备检索、筛选和整理电子商务市场相关信息的能力，能够独立完成行业发展资料的搜集与分析。</w:t>
            </w:r>
          </w:p>
          <w:p w14:paraId="74D2E90F">
            <w:pPr>
              <w:pStyle w:val="5"/>
              <w:pageBreakBefore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lang w:val="en-US" w:eastAsia="zh-CN"/>
              </w:rPr>
              <w:t>能够熟练操作常见网店运营工具，完成商品上架、订单处理、促销设置等基础操作。</w:t>
            </w:r>
          </w:p>
          <w:p w14:paraId="640FE23D">
            <w:pPr>
              <w:pStyle w:val="5"/>
              <w:pageBreakBefore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lang w:val="en-US" w:eastAsia="zh-CN"/>
              </w:rPr>
              <w:t>能够系统阐述电子商务的基本概念、功能分类、发展历程与现状。</w:t>
            </w:r>
          </w:p>
          <w:p w14:paraId="359D8383">
            <w:pPr>
              <w:pStyle w:val="5"/>
              <w:pageBreakBefore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bCs w:val="0"/>
                <w:sz w:val="18"/>
                <w:szCs w:val="18"/>
                <w:vertAlign w:val="baseline"/>
                <w:lang w:val="en-US" w:eastAsia="zh-CN"/>
              </w:rPr>
            </w:pPr>
            <w:r>
              <w:rPr>
                <w:rFonts w:hint="eastAsia" w:ascii="宋体" w:hAnsi="宋体" w:cs="宋体"/>
                <w:b w:val="0"/>
                <w:bCs/>
                <w:color w:val="auto"/>
                <w:sz w:val="18"/>
                <w:szCs w:val="18"/>
                <w:lang w:val="en-US" w:eastAsia="zh-CN"/>
              </w:rPr>
              <w:t>（5）</w:t>
            </w:r>
            <w:r>
              <w:rPr>
                <w:rFonts w:hint="eastAsia" w:ascii="宋体" w:hAnsi="宋体" w:eastAsia="宋体" w:cs="宋体"/>
                <w:b w:val="0"/>
                <w:bCs/>
                <w:color w:val="auto"/>
                <w:sz w:val="18"/>
                <w:szCs w:val="18"/>
                <w:lang w:val="en-US" w:eastAsia="zh-CN"/>
              </w:rPr>
              <w:t>能够初步运用客户关系管理知识，进行电子商务环境下的客户信息维护与服务支持。</w:t>
            </w:r>
          </w:p>
        </w:tc>
        <w:tc>
          <w:tcPr>
            <w:tcW w:w="2781" w:type="dxa"/>
            <w:noWrap w:val="0"/>
            <w:vAlign w:val="top"/>
          </w:tcPr>
          <w:p w14:paraId="2D76931F">
            <w:pPr>
              <w:pStyle w:val="5"/>
              <w:pageBreakBefore w:val="0"/>
              <w:kinsoku/>
              <w:wordWrap/>
              <w:overflowPunct/>
              <w:topLinePunct w:val="0"/>
              <w:autoSpaceDE/>
              <w:autoSpaceDN/>
              <w:bidi w:val="0"/>
              <w:adjustRightInd w:val="0"/>
              <w:snapToGrid w:val="0"/>
              <w:spacing w:beforeLines="0" w:afterLines="0" w:line="36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模块一：认识电子商务</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基本概念、组成要素、特征功能</w:t>
            </w:r>
          </w:p>
          <w:p w14:paraId="1E01FA1A">
            <w:pPr>
              <w:pStyle w:val="5"/>
              <w:pageBreakBefore w:val="0"/>
              <w:kinsoku/>
              <w:wordWrap/>
              <w:overflowPunct/>
              <w:topLinePunct w:val="0"/>
              <w:autoSpaceDE/>
              <w:autoSpaceDN/>
              <w:bidi w:val="0"/>
              <w:adjustRightInd w:val="0"/>
              <w:snapToGrid w:val="0"/>
              <w:spacing w:beforeLines="0" w:afterLines="0" w:line="36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模块二：技术基础</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系统架构、关键技术、安全基础</w:t>
            </w:r>
          </w:p>
          <w:p w14:paraId="28A1E075">
            <w:pPr>
              <w:pStyle w:val="5"/>
              <w:pageBreakBefore w:val="0"/>
              <w:kinsoku/>
              <w:wordWrap/>
              <w:overflowPunct/>
              <w:topLinePunct w:val="0"/>
              <w:autoSpaceDE/>
              <w:autoSpaceDN/>
              <w:bidi w:val="0"/>
              <w:adjustRightInd w:val="0"/>
              <w:snapToGrid w:val="0"/>
              <w:spacing w:beforeLines="0" w:afterLines="0" w:line="36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模块三：传统电商模式</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B2B/B2C/C2C模式特点与应用</w:t>
            </w:r>
          </w:p>
          <w:p w14:paraId="3CED3B85">
            <w:pPr>
              <w:pStyle w:val="5"/>
              <w:pageBreakBefore w:val="0"/>
              <w:kinsoku/>
              <w:wordWrap/>
              <w:overflowPunct/>
              <w:topLinePunct w:val="0"/>
              <w:autoSpaceDE/>
              <w:autoSpaceDN/>
              <w:bidi w:val="0"/>
              <w:adjustRightInd w:val="0"/>
              <w:snapToGrid w:val="0"/>
              <w:spacing w:beforeLines="0" w:afterLines="0" w:line="36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模块四：新兴电商模式</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O2O、新零售、社交电商简介</w:t>
            </w:r>
          </w:p>
          <w:p w14:paraId="73C00ADD">
            <w:pPr>
              <w:pStyle w:val="5"/>
              <w:pageBreakBefore w:val="0"/>
              <w:kinsoku/>
              <w:wordWrap/>
              <w:overflowPunct/>
              <w:topLinePunct w:val="0"/>
              <w:autoSpaceDE/>
              <w:autoSpaceDN/>
              <w:bidi w:val="0"/>
              <w:adjustRightInd w:val="0"/>
              <w:snapToGrid w:val="0"/>
              <w:spacing w:beforeLines="0" w:afterLines="0" w:line="36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模块五：网络营销</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营销概念、电商策略、数字工具</w:t>
            </w:r>
          </w:p>
          <w:p w14:paraId="4D506DDA">
            <w:pPr>
              <w:pStyle w:val="5"/>
              <w:pageBreakBefore w:val="0"/>
              <w:kinsoku/>
              <w:wordWrap/>
              <w:overflowPunct/>
              <w:topLinePunct w:val="0"/>
              <w:autoSpaceDE/>
              <w:autoSpaceDN/>
              <w:bidi w:val="0"/>
              <w:adjustRightInd w:val="0"/>
              <w:snapToGrid w:val="0"/>
              <w:spacing w:beforeLines="0" w:afterLines="0" w:line="36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模块六：电子支付</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支付原理、主要方式、移动支付</w:t>
            </w:r>
          </w:p>
          <w:p w14:paraId="0621D6A1">
            <w:pPr>
              <w:pStyle w:val="5"/>
              <w:pageBreakBefore w:val="0"/>
              <w:kinsoku/>
              <w:wordWrap/>
              <w:overflowPunct/>
              <w:topLinePunct w:val="0"/>
              <w:autoSpaceDE/>
              <w:autoSpaceDN/>
              <w:bidi w:val="0"/>
              <w:adjustRightInd w:val="0"/>
              <w:snapToGrid w:val="0"/>
              <w:spacing w:beforeLines="0" w:afterLines="0" w:line="36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模块七：电商物流</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系统构成、仓储配送、智慧物流</w:t>
            </w:r>
          </w:p>
          <w:p w14:paraId="76B1838C">
            <w:pPr>
              <w:pStyle w:val="5"/>
              <w:pageBreakBefore w:val="0"/>
              <w:kinsoku/>
              <w:wordWrap/>
              <w:overflowPunct/>
              <w:topLinePunct w:val="0"/>
              <w:autoSpaceDE/>
              <w:autoSpaceDN/>
              <w:bidi w:val="0"/>
              <w:adjustRightInd w:val="0"/>
              <w:snapToGrid w:val="0"/>
              <w:spacing w:beforeLines="0" w:afterLines="0" w:line="36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模块八：安全与法律</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安全体系、防护措施、相关法规</w:t>
            </w:r>
          </w:p>
          <w:p w14:paraId="6F1032E6">
            <w:pPr>
              <w:pStyle w:val="5"/>
              <w:pageBreakBefore w:val="0"/>
              <w:kinsoku/>
              <w:wordWrap/>
              <w:overflowPunct/>
              <w:topLinePunct w:val="0"/>
              <w:autoSpaceDE/>
              <w:autoSpaceDN/>
              <w:bidi w:val="0"/>
              <w:adjustRightInd w:val="0"/>
              <w:snapToGrid w:val="0"/>
              <w:spacing w:beforeLines="0" w:afterLines="0" w:line="36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模块九：客户管理</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客户关系、价值评估、忠诚度培养</w:t>
            </w:r>
          </w:p>
          <w:p w14:paraId="76DAD9F2">
            <w:pPr>
              <w:pStyle w:val="5"/>
              <w:pageBreakBefore w:val="0"/>
              <w:kinsoku/>
              <w:wordWrap/>
              <w:overflowPunct/>
              <w:topLinePunct w:val="0"/>
              <w:autoSpaceDE/>
              <w:autoSpaceDN/>
              <w:bidi w:val="0"/>
              <w:adjustRightInd w:val="0"/>
              <w:snapToGrid w:val="0"/>
              <w:spacing w:beforeLines="0" w:afterLines="0" w:line="36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模块十：移动电商</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概念特征、应用场景、发展趋势</w:t>
            </w:r>
          </w:p>
          <w:p w14:paraId="6AC1071D">
            <w:pPr>
              <w:pStyle w:val="5"/>
              <w:pageBreakBefore w:val="0"/>
              <w:kinsoku/>
              <w:wordWrap/>
              <w:overflowPunct/>
              <w:topLinePunct w:val="0"/>
              <w:autoSpaceDE/>
              <w:autoSpaceDN/>
              <w:bidi w:val="0"/>
              <w:adjustRightInd w:val="0"/>
              <w:snapToGrid w:val="0"/>
              <w:spacing w:beforeLines="0" w:afterLines="0" w:line="36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模块十一：跨境电商</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基本概念、运营模式、现状趋势</w:t>
            </w:r>
          </w:p>
          <w:p w14:paraId="57E7FEE2">
            <w:pPr>
              <w:keepNext w:val="0"/>
              <w:keepLines w:val="0"/>
              <w:pageBreakBefore w:val="0"/>
              <w:kinsoku/>
              <w:wordWrap/>
              <w:overflowPunct/>
              <w:topLinePunct w:val="0"/>
              <w:autoSpaceDE/>
              <w:autoSpaceDN/>
              <w:bidi w:val="0"/>
              <w:spacing w:line="360" w:lineRule="exact"/>
              <w:ind w:left="0" w:firstLine="0"/>
              <w:jc w:val="left"/>
              <w:textAlignment w:val="auto"/>
              <w:rPr>
                <w:rFonts w:hint="eastAsia" w:ascii="宋体" w:hAnsi="宋体" w:eastAsia="宋体" w:cs="宋体"/>
                <w:b/>
                <w:bCs w:val="0"/>
                <w:sz w:val="18"/>
                <w:szCs w:val="18"/>
                <w:vertAlign w:val="baseline"/>
                <w:lang w:val="en-US" w:eastAsia="zh-CN"/>
              </w:rPr>
            </w:pPr>
          </w:p>
        </w:tc>
        <w:tc>
          <w:tcPr>
            <w:tcW w:w="2782" w:type="dxa"/>
            <w:noWrap w:val="0"/>
            <w:vAlign w:val="top"/>
          </w:tcPr>
          <w:p w14:paraId="753B8DF1">
            <w:pPr>
              <w:pStyle w:val="5"/>
              <w:pageBreakBefore w:val="0"/>
              <w:kinsoku/>
              <w:wordWrap/>
              <w:overflowPunct/>
              <w:topLinePunct w:val="0"/>
              <w:autoSpaceDE/>
              <w:autoSpaceDN/>
              <w:bidi w:val="0"/>
              <w:adjustRightInd w:val="0"/>
              <w:snapToGrid w:val="0"/>
              <w:spacing w:beforeLines="0" w:afterLines="0" w:line="36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w:t>
            </w:r>
          </w:p>
          <w:p w14:paraId="1DD72A51">
            <w:pPr>
              <w:pStyle w:val="5"/>
              <w:pageBreakBefore w:val="0"/>
              <w:kinsoku/>
              <w:wordWrap/>
              <w:overflowPunct/>
              <w:topLinePunct w:val="0"/>
              <w:autoSpaceDE/>
              <w:autoSpaceDN/>
              <w:bidi w:val="0"/>
              <w:adjustRightInd w:val="0"/>
              <w:snapToGrid w:val="0"/>
              <w:spacing w:beforeLines="0" w:afterLines="0" w:line="36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按照专业注重个性化指导，注重教学时效性、针对性。合理选用教学素材与多维立体化资源，采取“教学做一体”的教学模式。</w:t>
            </w:r>
          </w:p>
          <w:p w14:paraId="543B39E7">
            <w:pPr>
              <w:pStyle w:val="5"/>
              <w:pageBreakBefore w:val="0"/>
              <w:kinsoku/>
              <w:wordWrap/>
              <w:overflowPunct/>
              <w:topLinePunct w:val="0"/>
              <w:autoSpaceDE/>
              <w:autoSpaceDN/>
              <w:bidi w:val="0"/>
              <w:adjustRightInd w:val="0"/>
              <w:snapToGrid w:val="0"/>
              <w:spacing w:beforeLines="0" w:afterLines="0" w:line="36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2.教学方法：</w:t>
            </w:r>
          </w:p>
          <w:p w14:paraId="0D605537">
            <w:pPr>
              <w:pStyle w:val="5"/>
              <w:pageBreakBefore w:val="0"/>
              <w:kinsoku/>
              <w:wordWrap/>
              <w:overflowPunct/>
              <w:topLinePunct w:val="0"/>
              <w:autoSpaceDE/>
              <w:autoSpaceDN/>
              <w:bidi w:val="0"/>
              <w:adjustRightInd w:val="0"/>
              <w:snapToGrid w:val="0"/>
              <w:spacing w:beforeLines="0" w:afterLines="0" w:line="36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运用案例式教学、启发式教学、讨论式教学、主题演讲、情景教学法等多种互动教学方法进行。</w:t>
            </w:r>
          </w:p>
          <w:p w14:paraId="1E631B06">
            <w:pPr>
              <w:pStyle w:val="5"/>
              <w:pageBreakBefore w:val="0"/>
              <w:kinsoku/>
              <w:wordWrap/>
              <w:overflowPunct/>
              <w:topLinePunct w:val="0"/>
              <w:autoSpaceDE/>
              <w:autoSpaceDN/>
              <w:bidi w:val="0"/>
              <w:adjustRightInd w:val="0"/>
              <w:snapToGrid w:val="0"/>
              <w:spacing w:beforeLines="0" w:afterLines="0" w:line="36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w:t>
            </w:r>
          </w:p>
          <w:p w14:paraId="09E31B25">
            <w:pPr>
              <w:pStyle w:val="5"/>
              <w:pageBreakBefore w:val="0"/>
              <w:kinsoku/>
              <w:wordWrap/>
              <w:overflowPunct/>
              <w:topLinePunct w:val="0"/>
              <w:autoSpaceDE/>
              <w:autoSpaceDN/>
              <w:bidi w:val="0"/>
              <w:adjustRightInd w:val="0"/>
              <w:snapToGrid w:val="0"/>
              <w:spacing w:beforeLines="0" w:afterLines="0" w:line="36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实训室、多媒体教学</w:t>
            </w:r>
          </w:p>
          <w:p w14:paraId="652B86A1">
            <w:pPr>
              <w:pStyle w:val="5"/>
              <w:pageBreakBefore w:val="0"/>
              <w:kinsoku/>
              <w:wordWrap/>
              <w:overflowPunct/>
              <w:topLinePunct w:val="0"/>
              <w:autoSpaceDE/>
              <w:autoSpaceDN/>
              <w:bidi w:val="0"/>
              <w:adjustRightInd w:val="0"/>
              <w:snapToGrid w:val="0"/>
              <w:spacing w:beforeLines="0" w:afterLines="0" w:line="36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w:t>
            </w:r>
          </w:p>
          <w:p w14:paraId="28FBED1B">
            <w:pPr>
              <w:pStyle w:val="5"/>
              <w:pageBreakBefore w:val="0"/>
              <w:kinsoku/>
              <w:wordWrap/>
              <w:overflowPunct/>
              <w:topLinePunct w:val="0"/>
              <w:autoSpaceDE/>
              <w:autoSpaceDN/>
              <w:bidi w:val="0"/>
              <w:adjustRightInd w:val="0"/>
              <w:snapToGrid w:val="0"/>
              <w:spacing w:beforeLines="0" w:afterLines="0" w:line="360" w:lineRule="exact"/>
              <w:jc w:val="left"/>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具备电子商务相关知识，以及一定的计算机技术</w:t>
            </w:r>
          </w:p>
          <w:p w14:paraId="5C29AF1B">
            <w:pPr>
              <w:pStyle w:val="5"/>
              <w:pageBreakBefore w:val="0"/>
              <w:kinsoku/>
              <w:wordWrap/>
              <w:overflowPunct/>
              <w:topLinePunct w:val="0"/>
              <w:autoSpaceDE/>
              <w:autoSpaceDN/>
              <w:bidi w:val="0"/>
              <w:adjustRightInd w:val="0"/>
              <w:snapToGrid w:val="0"/>
              <w:spacing w:beforeLines="0" w:afterLines="0" w:line="36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w:t>
            </w:r>
          </w:p>
          <w:p w14:paraId="66B36938">
            <w:pPr>
              <w:pStyle w:val="5"/>
              <w:pageBreakBefore w:val="0"/>
              <w:kinsoku/>
              <w:wordWrap/>
              <w:overflowPunct/>
              <w:topLinePunct w:val="0"/>
              <w:autoSpaceDE/>
              <w:autoSpaceDN/>
              <w:bidi w:val="0"/>
              <w:adjustRightInd w:val="0"/>
              <w:snapToGrid w:val="0"/>
              <w:spacing w:beforeLines="0" w:afterLines="0" w:line="360" w:lineRule="exact"/>
              <w:jc w:val="left"/>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val="0"/>
                <w:bCs/>
                <w:color w:val="auto"/>
                <w:sz w:val="18"/>
                <w:szCs w:val="18"/>
                <w:lang w:val="en-US" w:eastAsia="zh-CN"/>
              </w:rPr>
              <w:t>采取学习过程考核+期末测评评定学习效果。</w:t>
            </w:r>
          </w:p>
        </w:tc>
      </w:tr>
      <w:tr w14:paraId="5420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736667F0">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cs="宋体"/>
                <w:b/>
                <w:bCs w:val="0"/>
                <w:sz w:val="18"/>
                <w:szCs w:val="18"/>
                <w:vertAlign w:val="baseline"/>
                <w:lang w:val="en-US" w:eastAsia="zh-CN"/>
              </w:rPr>
            </w:pPr>
            <w:r>
              <w:rPr>
                <w:rFonts w:hint="eastAsia" w:ascii="宋体" w:hAnsi="宋体" w:eastAsia="宋体" w:cs="宋体"/>
                <w:b/>
                <w:bCs w:val="0"/>
                <w:sz w:val="18"/>
                <w:szCs w:val="18"/>
              </w:rPr>
              <w:t>Photoshop综合设计</w:t>
            </w:r>
          </w:p>
        </w:tc>
        <w:tc>
          <w:tcPr>
            <w:tcW w:w="2745" w:type="dxa"/>
            <w:noWrap w:val="0"/>
            <w:vAlign w:val="center"/>
          </w:tcPr>
          <w:p w14:paraId="36C385BF">
            <w:pPr>
              <w:keepLines/>
              <w:pageBreakBefore w:val="0"/>
              <w:widowControl/>
              <w:kinsoku/>
              <w:overflowPunct/>
              <w:autoSpaceDE/>
              <w:autoSpaceDN/>
              <w:bidi w:val="0"/>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1.素质目标：</w:t>
            </w:r>
          </w:p>
          <w:p w14:paraId="557F37A5">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（1）培养学生的创意和艺术感知能力，使其能够通过图像编辑和设计表达独特的创意和视觉效果。</w:t>
            </w:r>
          </w:p>
          <w:p w14:paraId="6BE726DC">
            <w:pPr>
              <w:keepLines/>
              <w:pageBreakBefore w:val="0"/>
              <w:widowControl/>
              <w:kinsoku/>
              <w:overflowPunct/>
              <w:autoSpaceDE/>
              <w:autoSpaceDN/>
              <w:bidi w:val="0"/>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2.知识目标：</w:t>
            </w:r>
          </w:p>
          <w:p w14:paraId="4C284D82">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（1）掌握Photoshop软件的基本概念、功能和工作原理，包括图像编辑、图层管理、色彩调整、特效添加等方面的知识。</w:t>
            </w:r>
          </w:p>
          <w:p w14:paraId="64CAE62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sz w:val="18"/>
                <w:szCs w:val="18"/>
                <w:lang w:val="en-US" w:eastAsia="zh-CN"/>
              </w:rPr>
              <w:t>掌握图像修复和调整技术。</w:t>
            </w:r>
          </w:p>
          <w:p w14:paraId="32994D49">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（3）掌握图像剪裁和合成技术，包括图像剪裁、图层合并、选区和蒙版的使用等。</w:t>
            </w:r>
          </w:p>
          <w:p w14:paraId="4C73875C">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（4）掌握图像特效和创意设计，如滤镜效果、文字设计、图形添加、合成效果等。</w:t>
            </w:r>
          </w:p>
          <w:p w14:paraId="71F297AE">
            <w:pPr>
              <w:keepLines/>
              <w:pageBreakBefore w:val="0"/>
              <w:widowControl/>
              <w:kinsoku/>
              <w:overflowPunct/>
              <w:autoSpaceDE/>
              <w:autoSpaceDN/>
              <w:bidi w:val="0"/>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3.能力目标：</w:t>
            </w:r>
          </w:p>
          <w:p w14:paraId="6639074A">
            <w:pPr>
              <w:keepNext w:val="0"/>
              <w:keepLines w:val="0"/>
              <w:pageBreakBefore w:val="0"/>
              <w:kinsoku/>
              <w:wordWrap/>
              <w:overflowPunct/>
              <w:topLinePunct w:val="0"/>
              <w:autoSpaceDE/>
              <w:autoSpaceDN/>
              <w:bidi w:val="0"/>
              <w:spacing w:line="360" w:lineRule="exact"/>
              <w:ind w:left="0" w:firstLine="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000000" w:themeColor="text1"/>
                <w:sz w:val="18"/>
                <w:szCs w:val="18"/>
                <w:lang w:val="en-US" w:eastAsia="zh-CN"/>
                <w14:textFill>
                  <w14:solidFill>
                    <w14:schemeClr w14:val="tx1"/>
                  </w14:solidFill>
                </w14:textFill>
              </w:rPr>
              <w:t>（1）能够熟练操作Photoshop软件，进行图像的修复、剪裁、</w:t>
            </w:r>
            <w:r>
              <w:rPr>
                <w:rFonts w:hint="eastAsia" w:ascii="宋体" w:hAnsi="宋体" w:eastAsia="宋体" w:cs="宋体"/>
                <w:b w:val="0"/>
                <w:bCs/>
                <w:color w:val="auto"/>
                <w:kern w:val="2"/>
                <w:sz w:val="18"/>
                <w:szCs w:val="18"/>
                <w:lang w:val="en-US" w:eastAsia="zh-CN" w:bidi="ar-SA"/>
              </w:rPr>
              <w:t>调整、合成、特效添加等技能。</w:t>
            </w:r>
          </w:p>
          <w:p w14:paraId="0C33801A">
            <w:pPr>
              <w:keepNext w:val="0"/>
              <w:keepLines w:val="0"/>
              <w:pageBreakBefore w:val="0"/>
              <w:kinsoku/>
              <w:wordWrap/>
              <w:overflowPunct/>
              <w:topLinePunct w:val="0"/>
              <w:autoSpaceDE/>
              <w:autoSpaceDN/>
              <w:bidi w:val="0"/>
              <w:spacing w:line="360" w:lineRule="exact"/>
              <w:ind w:left="0" w:firstLine="0"/>
              <w:jc w:val="left"/>
              <w:textAlignment w:val="auto"/>
              <w:rPr>
                <w:rFonts w:hint="eastAsia"/>
                <w:lang w:val="en-US" w:eastAsia="zh-CN"/>
              </w:rPr>
            </w:pPr>
            <w:r>
              <w:rPr>
                <w:rFonts w:hint="eastAsia" w:ascii="宋体" w:hAnsi="宋体" w:eastAsia="宋体" w:cs="宋体"/>
                <w:b w:val="0"/>
                <w:bCs/>
                <w:color w:val="auto"/>
                <w:kern w:val="2"/>
                <w:sz w:val="18"/>
                <w:szCs w:val="18"/>
                <w:lang w:val="en-US" w:eastAsia="zh-CN" w:bidi="ar-SA"/>
              </w:rPr>
              <w:t>（2）能够综合运用选区、蒙版、图层混合模式、滤镜等技术，将多个图像元素无缝合成，并添加文字、图形等，最终创作出完整的海报等设计作品。</w:t>
            </w:r>
          </w:p>
        </w:tc>
        <w:tc>
          <w:tcPr>
            <w:tcW w:w="2781" w:type="dxa"/>
            <w:noWrap w:val="0"/>
            <w:vAlign w:val="top"/>
          </w:tcPr>
          <w:p w14:paraId="3D8038DF">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模块一：软件基础与界面操作</w:t>
            </w:r>
          </w:p>
          <w:p w14:paraId="177B2F0D">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Photoshop工作区介绍、基本工具使用、文件管理和图层基础操作</w:t>
            </w:r>
          </w:p>
          <w:p w14:paraId="3F786881">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模块二：图像修复与色彩校正</w:t>
            </w:r>
          </w:p>
          <w:p w14:paraId="5F89458E">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瑕疵修复、噪点处理、明暗调整和色彩平衡等基本修饰技术</w:t>
            </w:r>
          </w:p>
          <w:p w14:paraId="7A28F579">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模块三：选区与蒙版应用</w:t>
            </w:r>
          </w:p>
          <w:p w14:paraId="33F94FE9">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各种选区工具使用方法、图层蒙版创建与编辑、通道基础应用</w:t>
            </w:r>
          </w:p>
          <w:p w14:paraId="7E5B96DD">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模块四：图像合成技术</w:t>
            </w:r>
          </w:p>
          <w:p w14:paraId="2E615E65">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多图像拼接技巧、透视校正、融合处理等合成方法</w:t>
            </w:r>
          </w:p>
          <w:p w14:paraId="333357A7">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模块五：调色与色彩管理</w:t>
            </w:r>
          </w:p>
          <w:p w14:paraId="7EFF8001">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曲线色阶高级调色、特殊色调处理、色彩空间与配置文件管理</w:t>
            </w:r>
          </w:p>
          <w:p w14:paraId="592E84E9">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模块六：滤镜与特效制作</w:t>
            </w:r>
          </w:p>
          <w:p w14:paraId="7CF5AB94">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内置滤镜效果应用、图层样式使用、自定义特效制作</w:t>
            </w:r>
          </w:p>
          <w:p w14:paraId="77FD8657">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模块七：文字与图形设计</w:t>
            </w:r>
          </w:p>
          <w:p w14:paraId="68436867">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文字排版技巧、矢量图形绘制、UI元素设计基础</w:t>
            </w:r>
          </w:p>
          <w:p w14:paraId="284D4B1C">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模块八：实战应用与输出</w:t>
            </w:r>
          </w:p>
          <w:p w14:paraId="19B21139">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000000" w:themeColor="text1"/>
                <w:sz w:val="18"/>
                <w:szCs w:val="18"/>
                <w:lang w:val="en-US" w:eastAsia="zh-CN"/>
                <w14:textFill>
                  <w14:solidFill>
                    <w14:schemeClr w14:val="tx1"/>
                  </w14:solidFill>
                </w14:textFill>
              </w:rPr>
              <w:t>海报设计实战、印刷输出准备、网络图片优化及作品导出</w:t>
            </w:r>
          </w:p>
        </w:tc>
        <w:tc>
          <w:tcPr>
            <w:tcW w:w="2782" w:type="dxa"/>
            <w:noWrap w:val="0"/>
            <w:vAlign w:val="top"/>
          </w:tcPr>
          <w:p w14:paraId="514E348E">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w:t>
            </w:r>
          </w:p>
          <w:p w14:paraId="79FA9AC2">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按照专业注重个性化指导，注重教学时效性、针对性。合理选用教学素材与多维立体化资源，采取“教学做一体”的教学模式。</w:t>
            </w:r>
          </w:p>
          <w:p w14:paraId="42BCE809">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2.教学方法：</w:t>
            </w:r>
          </w:p>
          <w:p w14:paraId="4DD3223D">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实际训练法。</w:t>
            </w:r>
          </w:p>
          <w:p w14:paraId="71F04099">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3.教学条件：</w:t>
            </w:r>
          </w:p>
          <w:p w14:paraId="6C0D3233">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多媒体实训室和智慧校园平台。</w:t>
            </w:r>
          </w:p>
          <w:p w14:paraId="4D8B643F">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4.教师要求：</w:t>
            </w:r>
          </w:p>
          <w:p w14:paraId="314FDDC0">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结合网络教学资源平台、信息化教学平台等。</w:t>
            </w:r>
          </w:p>
          <w:p w14:paraId="2C47A624">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5.评价建议：</w:t>
            </w:r>
          </w:p>
          <w:p w14:paraId="6D76AFD8">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color w:val="auto"/>
                <w:sz w:val="18"/>
                <w:szCs w:val="18"/>
              </w:rPr>
              <w:t>提供评估机制，评价学生对Photoshop软件操作和图像编辑技能的掌握程度，并能够评估他们的创意和艺术表现。</w:t>
            </w:r>
          </w:p>
        </w:tc>
      </w:tr>
      <w:tr w14:paraId="5D47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45C62E5D">
            <w:pPr>
              <w:pageBreakBefore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rPr>
            </w:pPr>
            <w:r>
              <w:rPr>
                <w:rFonts w:hint="default" w:ascii="宋体" w:hAnsi="宋体" w:eastAsia="宋体" w:cs="宋体"/>
                <w:b/>
                <w:bCs w:val="0"/>
                <w:sz w:val="18"/>
                <w:szCs w:val="18"/>
                <w:lang w:val="en-US" w:eastAsia="zh-CN"/>
              </w:rPr>
              <w:t>市场营销知识</w:t>
            </w:r>
          </w:p>
        </w:tc>
        <w:tc>
          <w:tcPr>
            <w:tcW w:w="2745" w:type="dxa"/>
            <w:noWrap w:val="0"/>
            <w:vAlign w:val="center"/>
          </w:tcPr>
          <w:p w14:paraId="4ECC3850">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1.素质目标：</w:t>
            </w:r>
          </w:p>
          <w:p w14:paraId="26CB5EA0">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（1）培养理论联系实际的能力，在实践训练中提升团队合作意识。</w:t>
            </w:r>
          </w:p>
          <w:p w14:paraId="0EB46E73">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（2）树立全面分析问题的习惯，养成实事求是、顾全大局的职业态度。</w:t>
            </w:r>
          </w:p>
          <w:p w14:paraId="6CF80AD0">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（3）能够以发展的眼光识别市场机遇与挑战。</w:t>
            </w:r>
          </w:p>
          <w:p w14:paraId="659A9DFF">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（4）初步形成系统策划、提前规划的工作意识。</w:t>
            </w:r>
          </w:p>
          <w:p w14:paraId="7238EFB1">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2.知识目标：</w:t>
            </w:r>
          </w:p>
          <w:p w14:paraId="259126CA">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（1）理解营销环境构成及不同市场购买行为特征。</w:t>
            </w:r>
          </w:p>
          <w:p w14:paraId="286ECC68">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（2）掌握市场细分、目标市场选择及市场定位（STP）的基本概念。</w:t>
            </w:r>
          </w:p>
          <w:p w14:paraId="42B9D128">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（3）熟悉市场细分标准、目标市场策略及定位方法。</w:t>
            </w:r>
          </w:p>
          <w:p w14:paraId="76B99988">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（4）初步具备为某一产品进行市场细分、目标市场选定和市场定位的能力。</w:t>
            </w:r>
          </w:p>
          <w:p w14:paraId="47166864">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3.能力目标：</w:t>
            </w:r>
          </w:p>
          <w:p w14:paraId="40A221BB">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（1）能初步制定市场营销计划，理解其重要作用。</w:t>
            </w:r>
          </w:p>
          <w:p w14:paraId="2F32D8C0">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（2）能认识新媒体营销的主要途径并初步选择适用方式。</w:t>
            </w:r>
          </w:p>
          <w:p w14:paraId="0351C63D">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（3）能理解产品定价、渠道选择和促销组合的基本策略。</w:t>
            </w:r>
          </w:p>
          <w:p w14:paraId="35E687BE">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（4）能初步为产品设定价格、选择分销渠道及推广方式。</w:t>
            </w:r>
          </w:p>
        </w:tc>
        <w:tc>
          <w:tcPr>
            <w:tcW w:w="2781" w:type="dxa"/>
            <w:noWrap w:val="0"/>
            <w:vAlign w:val="top"/>
          </w:tcPr>
          <w:p w14:paraId="527E7C7F">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模块一：认识市场营销</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市场营销的基本概念与核心作用</w:t>
            </w:r>
          </w:p>
          <w:p w14:paraId="532B153D">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模块二：分析市场环境</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市场调研方法与竞争环境分析</w:t>
            </w:r>
          </w:p>
          <w:p w14:paraId="5BAA4573">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模块三：了解消费者</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消费者需求分析与购买行为特点</w:t>
            </w:r>
          </w:p>
          <w:p w14:paraId="62D42EDF">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模块四：产品与价格</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产品组合策略与常见定价方法</w:t>
            </w:r>
          </w:p>
          <w:p w14:paraId="3C8D9AFA">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模块五：商品流通渠道</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分销渠道类型与零售管理基础</w:t>
            </w:r>
          </w:p>
          <w:p w14:paraId="4B2FE680">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模块六：市场推广宣传</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广告宣传与促销活动的基本手段</w:t>
            </w:r>
          </w:p>
          <w:p w14:paraId="1BC10D62">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模块七：销售实务基础</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销售过程管理与客户关系维护</w:t>
            </w:r>
          </w:p>
          <w:p w14:paraId="65E93D07">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模块八：营销策略基础</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目标市场选择与基本营销策略</w:t>
            </w:r>
          </w:p>
          <w:p w14:paraId="21D27CB9">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2782" w:type="dxa"/>
            <w:noWrap w:val="0"/>
            <w:vAlign w:val="top"/>
          </w:tcPr>
          <w:p w14:paraId="2DBCC9E6">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rPr>
              <w:t>教学模式：</w:t>
            </w:r>
          </w:p>
          <w:p w14:paraId="6C7D0A08">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合理选用紧靠主题教学的素材与多维立体化资源，注重课程思政设计与渗透，运用信息化教学资源和手段，采取“教学做一体化”教学模式，将课堂教学和课内外实践相结合。</w:t>
            </w:r>
          </w:p>
          <w:p w14:paraId="609B2E70">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2.教学方法：</w:t>
            </w:r>
          </w:p>
          <w:p w14:paraId="6972B1DB">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运用案例式教学、启发式教学、讨论式教学、场景模拟法、情景教学法等多种互动教学方法进行。</w:t>
            </w:r>
          </w:p>
          <w:p w14:paraId="3509A49F">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w:t>
            </w:r>
          </w:p>
          <w:p w14:paraId="64399756">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多媒体教室、机房、实验室、网络教学平台、网络数据库等。</w:t>
            </w:r>
          </w:p>
          <w:p w14:paraId="71D0AF8C">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4.评价建议：</w:t>
            </w:r>
          </w:p>
          <w:p w14:paraId="34C4D64C">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采取学习过程考核+期末测评评定学习效果。</w:t>
            </w:r>
          </w:p>
        </w:tc>
      </w:tr>
      <w:tr w14:paraId="5284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43BDC58E">
            <w:pPr>
              <w:pageBreakBefore w:val="0"/>
              <w:kinsoku/>
              <w:wordWrap/>
              <w:overflowPunct/>
              <w:topLinePunct w:val="0"/>
              <w:autoSpaceDE/>
              <w:autoSpaceDN/>
              <w:bidi w:val="0"/>
              <w:spacing w:line="360" w:lineRule="exact"/>
              <w:jc w:val="center"/>
              <w:textAlignment w:val="auto"/>
              <w:rPr>
                <w:rFonts w:hint="default" w:ascii="宋体" w:hAnsi="宋体" w:eastAsia="宋体" w:cs="宋体"/>
                <w:b/>
                <w:bCs w:val="0"/>
                <w:sz w:val="18"/>
                <w:szCs w:val="18"/>
                <w:lang w:val="en-US" w:eastAsia="zh-CN"/>
              </w:rPr>
            </w:pPr>
            <w:r>
              <w:rPr>
                <w:rFonts w:hint="default" w:ascii="宋体" w:hAnsi="宋体" w:eastAsia="宋体" w:cs="宋体"/>
                <w:b/>
                <w:bCs w:val="0"/>
                <w:sz w:val="18"/>
                <w:szCs w:val="18"/>
                <w:lang w:val="en-US" w:eastAsia="zh-CN"/>
              </w:rPr>
              <w:t>销售心理学</w:t>
            </w:r>
          </w:p>
        </w:tc>
        <w:tc>
          <w:tcPr>
            <w:tcW w:w="2745" w:type="dxa"/>
            <w:noWrap w:val="0"/>
            <w:vAlign w:val="center"/>
          </w:tcPr>
          <w:p w14:paraId="7B681184">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1.素质目标：</w:t>
            </w:r>
          </w:p>
          <w:p w14:paraId="4E8519D3">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（1）培养以客户为中心的服务意识。</w:t>
            </w:r>
          </w:p>
          <w:p w14:paraId="30A8F24B">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（2）建立诚信销售的职业价值观。</w:t>
            </w:r>
          </w:p>
          <w:p w14:paraId="3183DEAF">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（3）提升人际沟通和情绪管理能力。</w:t>
            </w:r>
          </w:p>
          <w:p w14:paraId="51A4E055">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（4）养成持续学习和改进销售技巧的习惯。</w:t>
            </w:r>
          </w:p>
          <w:p w14:paraId="50C6B687">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2.知识目标：</w:t>
            </w:r>
          </w:p>
          <w:p w14:paraId="2A6DEE97">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（1）掌握销售相关的基础心理学原理及其在销售情境中的应用。</w:t>
            </w:r>
          </w:p>
          <w:p w14:paraId="2A074041">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（2）理解消费者购买决策过程及影响因素。</w:t>
            </w:r>
          </w:p>
          <w:p w14:paraId="7AE3D76A">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（3）掌握销售过程中的心理策略，包括价格心理、促销心理、产品呈现等。</w:t>
            </w:r>
          </w:p>
          <w:p w14:paraId="3C0A3192">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（4）熟悉销售场景中的客户心理洞察方法。</w:t>
            </w:r>
          </w:p>
          <w:p w14:paraId="2FBEF999">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3.能力目标：</w:t>
            </w:r>
          </w:p>
          <w:p w14:paraId="4F6E4663">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（1）能够运用心理学原理分析客户需求和行为。</w:t>
            </w:r>
          </w:p>
          <w:p w14:paraId="02787F21">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（2）能够根据客户心理特点制定销售策略。</w:t>
            </w:r>
          </w:p>
          <w:p w14:paraId="24641EEA">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（3）能够通过观察和沟通把握客户心理状态。</w:t>
            </w:r>
          </w:p>
          <w:p w14:paraId="6D9E13EC">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（4）能够在销售团队中有效协作，共同完成销售目标。</w:t>
            </w:r>
          </w:p>
        </w:tc>
        <w:tc>
          <w:tcPr>
            <w:tcW w:w="2781" w:type="dxa"/>
            <w:noWrap w:val="0"/>
            <w:vAlign w:val="top"/>
          </w:tcPr>
          <w:p w14:paraId="1402270F">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模块一：认识销售心理学</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销售心理学基本概念与实用方法</w:t>
            </w:r>
          </w:p>
          <w:p w14:paraId="1CB244C3">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模块二：客户心理分析</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客户决策过程与购买动机分析</w:t>
            </w:r>
          </w:p>
          <w:p w14:paraId="19752B9A">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模块三：销售定位策略</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客户心理特征分析与销售定位</w:t>
            </w:r>
          </w:p>
          <w:p w14:paraId="29C67BA2">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模块四：品牌销售心理</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品牌认知与客户忠诚度建立</w:t>
            </w:r>
          </w:p>
          <w:p w14:paraId="320B59C4">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模块五：销售促进心理</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促销策略与心理效果评估</w:t>
            </w:r>
          </w:p>
          <w:p w14:paraId="5CC2ABCF">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模块六：价格心理策略</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心理定价与价格接受度分析</w:t>
            </w:r>
          </w:p>
          <w:p w14:paraId="3811329C">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模块七：客户满意心理</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客户需求分析与满意度提升</w:t>
            </w:r>
          </w:p>
          <w:p w14:paraId="6E83C8D3">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2782" w:type="dxa"/>
            <w:noWrap w:val="0"/>
            <w:vAlign w:val="top"/>
          </w:tcPr>
          <w:p w14:paraId="72C6E93A">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w:t>
            </w:r>
          </w:p>
          <w:p w14:paraId="4FBE5F9C">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课堂45分钟按照2：7：1的比例，划分为“10+30+5”，要求教师的讲课时间不大于20%，学生自主学习占到70%，剩余的10%用于每堂课的成果测评。</w:t>
            </w:r>
          </w:p>
          <w:p w14:paraId="23F3D000">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2.教学方法：</w:t>
            </w:r>
          </w:p>
          <w:p w14:paraId="5F04446F">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采用小组讨论法、讲授法等多种方法相结合。</w:t>
            </w:r>
          </w:p>
          <w:p w14:paraId="768158D2">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3.教学条件：</w:t>
            </w:r>
          </w:p>
          <w:p w14:paraId="2E3079B9">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多媒体教学、营销中心实训室、心理健康实训室等。</w:t>
            </w:r>
          </w:p>
          <w:p w14:paraId="50B77FED">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4.教师要求：</w:t>
            </w:r>
          </w:p>
          <w:p w14:paraId="28D58B98">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具有市场营销相关知识，以及心理咨询师证书。</w:t>
            </w:r>
          </w:p>
          <w:p w14:paraId="26D07934">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5.考核方式：</w:t>
            </w:r>
          </w:p>
          <w:p w14:paraId="7D9C5641">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课程的教学评价由形成性测评（30%）和终结性测评（70%）组成。</w:t>
            </w:r>
          </w:p>
        </w:tc>
      </w:tr>
      <w:tr w14:paraId="327B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2CC46032">
            <w:pPr>
              <w:pageBreakBefore w:val="0"/>
              <w:kinsoku/>
              <w:wordWrap/>
              <w:overflowPunct/>
              <w:topLinePunct w:val="0"/>
              <w:autoSpaceDE/>
              <w:autoSpaceDN/>
              <w:bidi w:val="0"/>
              <w:spacing w:line="360" w:lineRule="exact"/>
              <w:jc w:val="center"/>
              <w:textAlignment w:val="auto"/>
              <w:rPr>
                <w:rFonts w:hint="default"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智慧物流与供应链基础</w:t>
            </w:r>
          </w:p>
        </w:tc>
        <w:tc>
          <w:tcPr>
            <w:tcW w:w="2745" w:type="dxa"/>
            <w:noWrap w:val="0"/>
            <w:vAlign w:val="center"/>
          </w:tcPr>
          <w:p w14:paraId="201E21E7">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1.素质目标：</w:t>
            </w:r>
          </w:p>
          <w:p w14:paraId="70D6711D">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（1）培养分析和解决智慧物流与供应链实际问题的能力。</w:t>
            </w:r>
          </w:p>
          <w:p w14:paraId="3E5596BA">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（2）树立团队合作意识和沟通协作精神。</w:t>
            </w:r>
          </w:p>
          <w:p w14:paraId="7D771215">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（3）养成诚信负责的职业态度和客户服务意识。</w:t>
            </w:r>
          </w:p>
          <w:p w14:paraId="75E437B6">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（4）具备适应行业发展的持续学习能力。</w:t>
            </w:r>
          </w:p>
          <w:p w14:paraId="1BCC9488">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（5）培养严谨认真的工作态度和科学决策习惯。</w:t>
            </w:r>
          </w:p>
          <w:p w14:paraId="26D27CB5">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2.知识目标：</w:t>
            </w:r>
          </w:p>
          <w:p w14:paraId="7DA50BE7">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（1）掌握智慧物流与供应链的基本概念和发展过程。</w:t>
            </w:r>
          </w:p>
          <w:p w14:paraId="53C37598">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（2）了解供应链网络结构和各环节协同关系。</w:t>
            </w:r>
          </w:p>
          <w:p w14:paraId="617B6A96">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（3）熟悉采购、生产、库存、运输等环节的运作方式。</w:t>
            </w:r>
          </w:p>
          <w:p w14:paraId="2CE6D056">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（4）认识常见供应链风险及应对方法。</w:t>
            </w:r>
          </w:p>
          <w:p w14:paraId="3D9BF07C">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（5）掌握供应链绩效评价的基本指标。</w:t>
            </w:r>
          </w:p>
          <w:p w14:paraId="1AAC2FF5">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3.能力目标：</w:t>
            </w:r>
          </w:p>
          <w:p w14:paraId="7FB4803F">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（1）能初步参与供应链网络的优化设计。</w:t>
            </w:r>
          </w:p>
          <w:p w14:paraId="1443142D">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（2）具备协调供应链各环节运作的基本能力。</w:t>
            </w:r>
          </w:p>
          <w:p w14:paraId="4BB7C386">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（3）能识别常见供应链风险并提出应对建议。</w:t>
            </w:r>
          </w:p>
          <w:p w14:paraId="7BCE4D5E">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（4）能运用信息技术支持供应链管理工作。</w:t>
            </w:r>
          </w:p>
          <w:p w14:paraId="4535363C">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（5）能与供应链合作伙伴进行有效沟通协作。</w:t>
            </w:r>
          </w:p>
          <w:p w14:paraId="4992F5B4">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p>
          <w:p w14:paraId="5D7AB553">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p>
        </w:tc>
        <w:tc>
          <w:tcPr>
            <w:tcW w:w="2781" w:type="dxa"/>
            <w:noWrap w:val="0"/>
            <w:vAlign w:val="top"/>
          </w:tcPr>
          <w:p w14:paraId="00D235F9">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模块一：仓储管理概述</w:t>
            </w:r>
          </w:p>
          <w:p w14:paraId="4CC03EAE">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仓储管理的定义、目标和重要性。</w:t>
            </w:r>
          </w:p>
          <w:p w14:paraId="056B9F34">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模块二：仓库规划与设计</w:t>
            </w:r>
          </w:p>
          <w:p w14:paraId="3B0DAA45">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仓库选址、布局设计和设备选型等。</w:t>
            </w:r>
          </w:p>
          <w:p w14:paraId="5C92F70C">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模块三：仓储操作流程</w:t>
            </w:r>
          </w:p>
          <w:p w14:paraId="57794BA1">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货物接收与验收、货物装卸、货物存储与保护、货物分拣和出库等。</w:t>
            </w:r>
          </w:p>
          <w:p w14:paraId="374BECF5">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模块四：库存控制与管理</w:t>
            </w:r>
          </w:p>
          <w:p w14:paraId="56544BF9">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库存模型、库存评估和库存优化等。</w:t>
            </w:r>
          </w:p>
          <w:p w14:paraId="16AFDC9B">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模块五：仓储安全管理</w:t>
            </w:r>
          </w:p>
          <w:p w14:paraId="0BF5A56D">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仓库安全规范、防火与防盗措施、危险品管理等。</w:t>
            </w:r>
          </w:p>
        </w:tc>
        <w:tc>
          <w:tcPr>
            <w:tcW w:w="2782" w:type="dxa"/>
            <w:noWrap w:val="0"/>
            <w:vAlign w:val="top"/>
          </w:tcPr>
          <w:p w14:paraId="0EDAB6FF">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w:t>
            </w:r>
          </w:p>
          <w:p w14:paraId="52B23E13">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供应链管理课程的教学模式应强调理论知识与实际应用的结合。通过案例研究、实地考察、企业合作等方式，让学生在实际操作中加深对供应链管理的理解。</w:t>
            </w:r>
          </w:p>
          <w:p w14:paraId="1C384AEE">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2.教学方法：</w:t>
            </w:r>
          </w:p>
          <w:p w14:paraId="55CBE5A8">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通过引入实际的企业案例，帮助学生理解供应链管理的理论知识，并激发学生的学习兴趣。案例可以涵盖供应链战略、设计、协调、绩效评价等多个方面。</w:t>
            </w:r>
          </w:p>
          <w:p w14:paraId="596B5B74">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w:t>
            </w:r>
          </w:p>
          <w:p w14:paraId="5C6512A0">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多媒体教室和智慧校园平台。</w:t>
            </w:r>
          </w:p>
          <w:p w14:paraId="2C574923">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w:t>
            </w:r>
          </w:p>
          <w:p w14:paraId="0A6E98DD">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教师应具备扎实的供应链管理专业知识，能够系统地讲授供应链管理的理论和实践。</w:t>
            </w:r>
          </w:p>
          <w:p w14:paraId="6A2BED64">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w:t>
            </w:r>
          </w:p>
          <w:p w14:paraId="38CE360B">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通过考试、作业、报告等方式评价学生对供应链管理理论知识的掌握情况和应用能力。</w:t>
            </w:r>
          </w:p>
        </w:tc>
      </w:tr>
      <w:tr w14:paraId="2A3F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72BD4B59">
            <w:pPr>
              <w:pageBreakBefore w:val="0"/>
              <w:kinsoku/>
              <w:wordWrap/>
              <w:overflowPunct/>
              <w:topLinePunct w:val="0"/>
              <w:autoSpaceDE/>
              <w:autoSpaceDN/>
              <w:bidi w:val="0"/>
              <w:spacing w:line="360" w:lineRule="exact"/>
              <w:jc w:val="center"/>
              <w:textAlignment w:val="auto"/>
              <w:rPr>
                <w:rFonts w:hint="default"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商品拍摄与素材编辑</w:t>
            </w:r>
          </w:p>
        </w:tc>
        <w:tc>
          <w:tcPr>
            <w:tcW w:w="2745" w:type="dxa"/>
            <w:shd w:val="clear" w:color="auto" w:fill="auto"/>
            <w:noWrap w:val="0"/>
            <w:vAlign w:val="top"/>
          </w:tcPr>
          <w:p w14:paraId="71E70500">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1.素质目标：</w:t>
            </w:r>
          </w:p>
          <w:p w14:paraId="2A9F70A4">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（1）培养主动学习和实践应用的习惯。</w:t>
            </w:r>
          </w:p>
          <w:p w14:paraId="15021329">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（2）树立认真细致的工作态度。</w:t>
            </w:r>
          </w:p>
          <w:p w14:paraId="78A085A3">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（3）培养精益求精的职业精神。</w:t>
            </w:r>
          </w:p>
          <w:p w14:paraId="75221216">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（4）增强对商品视觉呈现的质量意识。</w:t>
            </w:r>
          </w:p>
          <w:p w14:paraId="4879B775">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2.知识目标：</w:t>
            </w:r>
          </w:p>
          <w:p w14:paraId="18AED07D">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（1）掌握商品拍摄的基本方法与技巧。</w:t>
            </w:r>
          </w:p>
          <w:p w14:paraId="3AD4F5A6">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（2）了解素材剪辑的基本流程与操作要点。</w:t>
            </w:r>
          </w:p>
          <w:p w14:paraId="46D131AA">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3.能力目标：</w:t>
            </w:r>
          </w:p>
          <w:p w14:paraId="38D1BD57">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（1）能够独立完成商品拍摄任务。</w:t>
            </w:r>
          </w:p>
          <w:p w14:paraId="1A3CF380">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（2）能够进行基本的素材编辑与后期处理。</w:t>
            </w:r>
          </w:p>
          <w:p w14:paraId="43587F46">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（3）能够根据商品特点设计合适的拍摄方案。</w:t>
            </w:r>
          </w:p>
          <w:p w14:paraId="0A19A492">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p>
          <w:p w14:paraId="0CFC0A49">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p>
        </w:tc>
        <w:tc>
          <w:tcPr>
            <w:tcW w:w="2781" w:type="dxa"/>
            <w:shd w:val="clear" w:color="auto" w:fill="auto"/>
            <w:noWrap w:val="0"/>
            <w:vAlign w:val="top"/>
          </w:tcPr>
          <w:p w14:paraId="35AACF6D">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模块一：网店商品拍摄与后期处理入门</w:t>
            </w:r>
          </w:p>
          <w:p w14:paraId="1FD4AC57">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网店商品拍摄与后期处理的意义、网店商品拍摄与后期处理的流程</w:t>
            </w:r>
          </w:p>
          <w:p w14:paraId="7B13B7C3">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模块二：摄影器材基础知识</w:t>
            </w:r>
          </w:p>
          <w:p w14:paraId="074D0463">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相机的分类和选购</w:t>
            </w:r>
          </w:p>
          <w:p w14:paraId="10ADC519">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巧妙地摆放商品和选择背景</w:t>
            </w:r>
          </w:p>
          <w:p w14:paraId="58ED6DC8">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模块三：商品拍摄的基本技巧</w:t>
            </w:r>
          </w:p>
          <w:p w14:paraId="34AA8741">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商品的摆放角度、商品摆放的二次设计、系列商品的摆放技巧</w:t>
            </w:r>
          </w:p>
          <w:p w14:paraId="72AFC9AE">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模块四：网拍实战</w:t>
            </w:r>
          </w:p>
          <w:p w14:paraId="2638C614">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服装、配饰、鞋、箱包类商品拍摄</w:t>
            </w:r>
          </w:p>
          <w:p w14:paraId="2D28CB0F">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模块五：美图实战——光影魔术手篇</w:t>
            </w:r>
          </w:p>
          <w:p w14:paraId="0D3F0710">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商品照片的基本处理、商品照片的尺寸设置、商品照片的自由裁剪</w:t>
            </w:r>
            <w:r>
              <w:rPr>
                <w:rFonts w:hint="eastAsia" w:ascii="宋体" w:hAnsi="宋体" w:eastAsia="宋体" w:cs="宋体"/>
                <w:b w:val="0"/>
                <w:bCs/>
                <w:color w:val="auto"/>
                <w:kern w:val="2"/>
                <w:sz w:val="18"/>
                <w:szCs w:val="18"/>
                <w:lang w:val="en-US" w:eastAsia="zh-CN" w:bidi="ar-SA"/>
              </w:rPr>
              <w:tab/>
            </w:r>
          </w:p>
        </w:tc>
        <w:tc>
          <w:tcPr>
            <w:tcW w:w="2782" w:type="dxa"/>
            <w:shd w:val="clear" w:color="auto" w:fill="auto"/>
            <w:noWrap w:val="0"/>
            <w:vAlign w:val="top"/>
          </w:tcPr>
          <w:p w14:paraId="19698A6D">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1.教学模式：</w:t>
            </w:r>
          </w:p>
          <w:p w14:paraId="54E0C169">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教学以学生为中心，采取“课前导学－课中研学－课后延学”的线上线下混合式教学模式，以第一课堂为主，课内课外结合，以形式多样的语言实践活动为载体满足学生个性化学习需求。</w:t>
            </w:r>
          </w:p>
          <w:p w14:paraId="4F0DA64A">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2.教学方法：</w:t>
            </w:r>
          </w:p>
          <w:p w14:paraId="7809E050">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运用讨论法、情境教学法、任务驱动教学法、成果导向教学法、启发式教学法等，全面提升课堂效率和学生学习兴趣。</w:t>
            </w:r>
          </w:p>
          <w:p w14:paraId="1F57C341">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3.教学条件：</w:t>
            </w:r>
          </w:p>
          <w:p w14:paraId="79300CC9">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多媒体教室、智慧校园平台等</w:t>
            </w:r>
          </w:p>
          <w:p w14:paraId="1CBACE61">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4.教师要求：</w:t>
            </w:r>
          </w:p>
          <w:p w14:paraId="7874A790">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要求教师有理想信念、有道德情操、有扎实学识、有仁爱之心。</w:t>
            </w:r>
          </w:p>
          <w:p w14:paraId="55A43CDD">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5.评价建议：</w:t>
            </w:r>
          </w:p>
          <w:p w14:paraId="74511F83">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采用过程化考核（30%）+期末测评（70%）评定学习效果。过程性评价：关注学生在学习过程中的表现，如参与度、团队协作能力、创新能力等。通过课堂讨论、小组协作、项目实践等方式进行评价。结果性评价：考核学生对本门课程的掌握程度。通过作业、考试、项目报告等方式进行评价。</w:t>
            </w:r>
          </w:p>
        </w:tc>
      </w:tr>
      <w:tr w14:paraId="346F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79A308EF">
            <w:pPr>
              <w:pageBreakBefore w:val="0"/>
              <w:kinsoku/>
              <w:wordWrap/>
              <w:overflowPunct/>
              <w:topLinePunct w:val="0"/>
              <w:autoSpaceDE/>
              <w:autoSpaceDN/>
              <w:bidi w:val="0"/>
              <w:spacing w:line="360" w:lineRule="exact"/>
              <w:jc w:val="center"/>
              <w:textAlignment w:val="auto"/>
              <w:rPr>
                <w:rFonts w:hint="default"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网络</w:t>
            </w:r>
            <w:r>
              <w:rPr>
                <w:rFonts w:hint="default" w:ascii="宋体" w:hAnsi="宋体" w:eastAsia="宋体" w:cs="宋体"/>
                <w:b/>
                <w:bCs w:val="0"/>
                <w:sz w:val="18"/>
                <w:szCs w:val="18"/>
                <w:lang w:val="en-US" w:eastAsia="zh-CN"/>
              </w:rPr>
              <w:t>推</w:t>
            </w:r>
            <w:r>
              <w:rPr>
                <w:rFonts w:hint="eastAsia" w:ascii="宋体" w:hAnsi="宋体" w:eastAsia="宋体" w:cs="宋体"/>
                <w:b/>
                <w:bCs w:val="0"/>
                <w:sz w:val="18"/>
                <w:szCs w:val="18"/>
                <w:lang w:val="en-US" w:eastAsia="zh-CN"/>
              </w:rPr>
              <w:t>广</w:t>
            </w:r>
            <w:r>
              <w:rPr>
                <w:rFonts w:hint="default" w:ascii="宋体" w:hAnsi="宋体" w:eastAsia="宋体" w:cs="宋体"/>
                <w:b/>
                <w:bCs w:val="0"/>
                <w:sz w:val="18"/>
                <w:szCs w:val="18"/>
                <w:lang w:val="en-US" w:eastAsia="zh-CN"/>
              </w:rPr>
              <w:t>实务</w:t>
            </w:r>
          </w:p>
        </w:tc>
        <w:tc>
          <w:tcPr>
            <w:tcW w:w="2745" w:type="dxa"/>
            <w:noWrap w:val="0"/>
            <w:vAlign w:val="center"/>
          </w:tcPr>
          <w:p w14:paraId="5668876C">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1.素质目标：</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（1）培养主动探索网络推广方法的意识。</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（2）树立严谨细致的推广运营态度。</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（3）培养数据驱动和效果优化的职业精神。</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（4）增强品牌形象和内容呈现的质量意识。</w:t>
            </w:r>
          </w:p>
          <w:p w14:paraId="519718F3">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2.知识目标：</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（1）掌握主流网络推广渠道与基本推广方法。</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（2）了解内容创作与推广素材制作的基本要点。</w:t>
            </w:r>
          </w:p>
          <w:p w14:paraId="3EAEC1BE">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3.能力目标：</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（1）能够独立执行基础网络推广任务。</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（2）能够进行推广数据收集与效果分析。</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（3）能够根据产品特点制定简单的推广方案。</w:t>
            </w:r>
          </w:p>
          <w:p w14:paraId="706FBFEA">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p>
        </w:tc>
        <w:tc>
          <w:tcPr>
            <w:tcW w:w="2781" w:type="dxa"/>
            <w:noWrap w:val="0"/>
            <w:vAlign w:val="top"/>
          </w:tcPr>
          <w:p w14:paraId="71B694FA">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模块一：网络推广基础认知</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网络推广的核心价值与意义</w:t>
            </w:r>
          </w:p>
          <w:p w14:paraId="64C33143">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网络推广的基本流程与逻辑框架</w:t>
            </w:r>
          </w:p>
          <w:p w14:paraId="10B9CD91">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模块二：推广渠道与平台解析</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主流推广渠道分类与特性分析</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各平台用户画像与推广策略选择</w:t>
            </w:r>
          </w:p>
          <w:p w14:paraId="5E1AD7B8">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模块三：内容创作与素材制作</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推广文案策划与写作技巧</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图文/视频素材设计与制作要点</w:t>
            </w:r>
          </w:p>
          <w:p w14:paraId="26ED5673">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模块四：社交媒体推广实战</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微信、微博、抖音等社交平台推广</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内容运营与粉丝互动策略</w:t>
            </w:r>
          </w:p>
          <w:p w14:paraId="0E11D0D5">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模块五：电商平台推广实战</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淘宝、京东、拼多多等平台推广</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店铺运营与流量获取方法</w:t>
            </w:r>
          </w:p>
          <w:p w14:paraId="7FA40AC6">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模块六：搜索引擎与信息流推广</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搜索引擎优化（SEO）基础</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信息流广告投放与优化策略</w:t>
            </w:r>
          </w:p>
          <w:p w14:paraId="380013CE">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模块七：数据分析与效果评估</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推广数据监测与分析方法</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关键指标解读与效果优化</w:t>
            </w:r>
          </w:p>
          <w:p w14:paraId="0CA7E832">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模块八：推广方案策划与执行</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整合营销方案设计</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推广预算分配与效果预测</w:t>
            </w:r>
          </w:p>
          <w:p w14:paraId="34228ACA">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2782" w:type="dxa"/>
            <w:noWrap w:val="0"/>
            <w:vAlign w:val="top"/>
          </w:tcPr>
          <w:p w14:paraId="3309A960">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p>
          <w:p w14:paraId="61B04024">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rPr>
              <w:t>教学模式</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br w:type="textWrapping"/>
            </w:r>
            <w:r>
              <w:rPr>
                <w:rFonts w:hint="eastAsia" w:ascii="宋体" w:hAnsi="宋体" w:eastAsia="宋体" w:cs="宋体"/>
                <w:b w:val="0"/>
                <w:bCs/>
                <w:color w:val="auto"/>
                <w:sz w:val="18"/>
                <w:szCs w:val="18"/>
              </w:rPr>
              <w:t>采用"项目驱动、实战主导"的教学模式，以真实网络推广项目为载体，注重个性化指导与实战能力培养。运用多维立体化资源，实行"教学做评一体化"。</w:t>
            </w:r>
          </w:p>
          <w:p w14:paraId="0D9FBB36">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rPr>
              <w:t>教学方法</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br w:type="textWrapping"/>
            </w:r>
            <w:r>
              <w:rPr>
                <w:rFonts w:hint="eastAsia" w:ascii="宋体" w:hAnsi="宋体" w:eastAsia="宋体" w:cs="宋体"/>
                <w:b w:val="0"/>
                <w:bCs/>
                <w:color w:val="auto"/>
                <w:sz w:val="18"/>
                <w:szCs w:val="18"/>
              </w:rPr>
              <w:t>采用案例分析法、任务驱动法、小组讨论法、模拟实战法、数据诊断法等互动教学方法，强调学生主动参与和实践操作。</w:t>
            </w:r>
          </w:p>
          <w:p w14:paraId="6F422381">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rPr>
              <w:t>教学条件</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br w:type="textWrapping"/>
            </w:r>
            <w:r>
              <w:rPr>
                <w:rFonts w:hint="eastAsia" w:ascii="宋体" w:hAnsi="宋体" w:eastAsia="宋体" w:cs="宋体"/>
                <w:b w:val="0"/>
                <w:bCs/>
                <w:color w:val="auto"/>
                <w:sz w:val="18"/>
                <w:szCs w:val="18"/>
              </w:rPr>
              <w:t>配备网络营销实训室、多媒体教学设备、主流推广平台实操环境及数据分析工具。</w:t>
            </w:r>
          </w:p>
          <w:p w14:paraId="22A0A021">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rPr>
              <w:t>教师要求</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br w:type="textWrapping"/>
            </w:r>
            <w:r>
              <w:rPr>
                <w:rFonts w:hint="eastAsia" w:ascii="宋体" w:hAnsi="宋体" w:eastAsia="宋体" w:cs="宋体"/>
                <w:b w:val="0"/>
                <w:bCs/>
                <w:color w:val="auto"/>
                <w:sz w:val="18"/>
                <w:szCs w:val="18"/>
              </w:rPr>
              <w:t>具备网络推广实战经验，熟悉各大推广平台操作，掌握数据分析技能，了解行业最新发展趋势。</w:t>
            </w:r>
          </w:p>
          <w:p w14:paraId="6BDDDD20">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5.</w:t>
            </w:r>
            <w:r>
              <w:rPr>
                <w:rFonts w:hint="eastAsia" w:ascii="宋体" w:hAnsi="宋体" w:eastAsia="宋体" w:cs="宋体"/>
                <w:b w:val="0"/>
                <w:bCs/>
                <w:color w:val="auto"/>
                <w:sz w:val="18"/>
                <w:szCs w:val="18"/>
              </w:rPr>
              <w:t>评价建议</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br w:type="textWrapping"/>
            </w:r>
            <w:r>
              <w:rPr>
                <w:rFonts w:hint="eastAsia" w:ascii="宋体" w:hAnsi="宋体" w:eastAsia="宋体" w:cs="宋体"/>
                <w:b w:val="0"/>
                <w:bCs/>
                <w:color w:val="auto"/>
                <w:sz w:val="18"/>
                <w:szCs w:val="18"/>
              </w:rPr>
              <w:t>采用过程性评价（项目实战表现+数据分析报告）与结果性评价（推广方案设计+效果评估）相结合的方式综合评定学习效果。</w:t>
            </w:r>
          </w:p>
          <w:p w14:paraId="164434EA">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p>
          <w:p w14:paraId="400F2A36">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p>
        </w:tc>
      </w:tr>
      <w:tr w14:paraId="2377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090285BE">
            <w:pPr>
              <w:pageBreakBefore w:val="0"/>
              <w:kinsoku/>
              <w:wordWrap/>
              <w:overflowPunct/>
              <w:topLinePunct w:val="0"/>
              <w:autoSpaceDE/>
              <w:autoSpaceDN/>
              <w:bidi w:val="0"/>
              <w:spacing w:line="360" w:lineRule="exact"/>
              <w:jc w:val="center"/>
              <w:textAlignment w:val="auto"/>
              <w:rPr>
                <w:rFonts w:hint="default" w:ascii="宋体" w:hAnsi="宋体" w:eastAsia="宋体" w:cs="宋体"/>
                <w:b/>
                <w:bCs w:val="0"/>
                <w:sz w:val="18"/>
                <w:szCs w:val="18"/>
                <w:lang w:val="en-US" w:eastAsia="zh-CN"/>
              </w:rPr>
            </w:pPr>
            <w:r>
              <w:rPr>
                <w:rFonts w:hint="default" w:ascii="宋体" w:hAnsi="宋体" w:eastAsia="宋体" w:cs="宋体"/>
                <w:b/>
                <w:bCs w:val="0"/>
                <w:sz w:val="18"/>
                <w:szCs w:val="18"/>
                <w:lang w:val="en-US" w:eastAsia="zh-CN"/>
              </w:rPr>
              <w:t>营销策划实务</w:t>
            </w:r>
          </w:p>
        </w:tc>
        <w:tc>
          <w:tcPr>
            <w:tcW w:w="2745" w:type="dxa"/>
            <w:noWrap w:val="0"/>
            <w:vAlign w:val="center"/>
          </w:tcPr>
          <w:p w14:paraId="2BDF393E">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1.素质目标：</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（1）培养主动探索市场机会的营销意识。</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（2）树立系统思考和严谨务实的策划态度。</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（3）培养创新思维和团队协作的职业精神。</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（4）增强品牌意识和市场竞争意识。</w:t>
            </w:r>
          </w:p>
          <w:p w14:paraId="0231043B">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2.知识目标：</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（1）掌握营销策划的基本流程与核心要素。</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（2）了解市场分析、策略制定与效果评估的基本方法。</w:t>
            </w:r>
          </w:p>
          <w:p w14:paraId="467A2238">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3.能力目标：</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（1）能够完成市场环境与竞争对手分析。</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（2）能够撰写简单的营销策划方案。</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（3）能够参与营销活动的执行与效果跟踪。</w:t>
            </w:r>
          </w:p>
          <w:p w14:paraId="080EBFA7">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p>
        </w:tc>
        <w:tc>
          <w:tcPr>
            <w:tcW w:w="2781" w:type="dxa"/>
            <w:noWrap w:val="0"/>
            <w:vAlign w:val="top"/>
          </w:tcPr>
          <w:p w14:paraId="5BCB8389">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模块一：营销策划基础认知</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营销策划的核心价值与意义</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营销策划的基本流程与逻辑框架</w:t>
            </w:r>
          </w:p>
          <w:p w14:paraId="7B8079A7">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模块二：市场环境分析</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市场调研方法与数据分析</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竞争对手分析与定位策略</w:t>
            </w:r>
          </w:p>
          <w:p w14:paraId="0A065E66">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模块三：消费者行为洞察</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消费者需求与购买行为分析</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目标客户群体特征识别</w:t>
            </w:r>
          </w:p>
          <w:p w14:paraId="40FF9873">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模块四：营销策略制定</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产品策略与定价策略</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渠道选择与分销策略</w:t>
            </w:r>
          </w:p>
          <w:p w14:paraId="3DCFDE65">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模块五：促销方案设计</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促销活动策划与执行</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广告传播与媒体选择</w:t>
            </w:r>
          </w:p>
          <w:p w14:paraId="13AC82BE">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模块六：数字营销策划</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网络营销工具与应用</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社交媒体营销策略</w:t>
            </w:r>
          </w:p>
          <w:p w14:paraId="37423D9E">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模块七：营销效果评估</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营销绩效指标体系</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效果监测与优化调整</w:t>
            </w:r>
          </w:p>
          <w:p w14:paraId="1CD47AD8">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模块八：营销方案整合与执行</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整体营销方案设计与预算编制</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营销活动组织实施与管控</w:t>
            </w:r>
          </w:p>
          <w:p w14:paraId="19DAB346">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2782" w:type="dxa"/>
            <w:noWrap w:val="0"/>
            <w:vAlign w:val="top"/>
          </w:tcPr>
          <w:p w14:paraId="004A3FAF">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rPr>
              <w:t>教学模式</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br w:type="textWrapping"/>
            </w:r>
            <w:r>
              <w:rPr>
                <w:rFonts w:hint="eastAsia" w:ascii="宋体" w:hAnsi="宋体" w:eastAsia="宋体" w:cs="宋体"/>
                <w:b w:val="0"/>
                <w:bCs/>
                <w:color w:val="auto"/>
                <w:sz w:val="18"/>
                <w:szCs w:val="18"/>
              </w:rPr>
              <w:t>采用“项目引领、实战导向”的教学模式，以真实企业营销策划项目为载体，注重策略思维与实操能力双重培养。整合企业真实案例资源，实行“教学做创一体化”。</w:t>
            </w:r>
          </w:p>
          <w:p w14:paraId="55C0B97D">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rPr>
              <w:t>教学方法</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br w:type="textWrapping"/>
            </w:r>
            <w:r>
              <w:rPr>
                <w:rFonts w:hint="eastAsia" w:ascii="宋体" w:hAnsi="宋体" w:eastAsia="宋体" w:cs="宋体"/>
                <w:b w:val="0"/>
                <w:bCs/>
                <w:color w:val="auto"/>
                <w:sz w:val="18"/>
                <w:szCs w:val="18"/>
              </w:rPr>
              <w:t>采用案例研讨法、项目驱动法、角色扮演法、创意头脑风暴、方案路演等互动教学方法，强化学生的策略思考和创意表达能力。</w:t>
            </w:r>
          </w:p>
          <w:p w14:paraId="3D3544BB">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rPr>
              <w:t>教学条件</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br w:type="textWrapping"/>
            </w:r>
            <w:r>
              <w:rPr>
                <w:rFonts w:hint="eastAsia" w:ascii="宋体" w:hAnsi="宋体" w:eastAsia="宋体" w:cs="宋体"/>
                <w:b w:val="0"/>
                <w:bCs/>
                <w:color w:val="auto"/>
                <w:sz w:val="18"/>
                <w:szCs w:val="18"/>
              </w:rPr>
              <w:t>配备营销策划实训室、多媒体教学设备、市场分析软件、创意设计工具及企业真实项目资源库。</w:t>
            </w:r>
          </w:p>
          <w:p w14:paraId="0A5BB517">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rPr>
              <w:t>教师要求</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br w:type="textWrapping"/>
            </w:r>
            <w:r>
              <w:rPr>
                <w:rFonts w:hint="eastAsia" w:ascii="宋体" w:hAnsi="宋体" w:eastAsia="宋体" w:cs="宋体"/>
                <w:b w:val="0"/>
                <w:bCs/>
                <w:color w:val="auto"/>
                <w:sz w:val="18"/>
                <w:szCs w:val="18"/>
              </w:rPr>
              <w:t>具备企业营销策划实战经验，熟悉市场分析工具和策划流程，掌握创意策划方法，了解行业动态和消费趋势。</w:t>
            </w:r>
          </w:p>
          <w:p w14:paraId="0B0FAC8C">
            <w:pPr>
              <w:pStyle w:val="5"/>
              <w:keepNext/>
              <w:keepLines/>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5.</w:t>
            </w:r>
            <w:r>
              <w:rPr>
                <w:rFonts w:hint="eastAsia" w:ascii="宋体" w:hAnsi="宋体" w:eastAsia="宋体" w:cs="宋体"/>
                <w:b w:val="0"/>
                <w:bCs/>
                <w:color w:val="auto"/>
                <w:sz w:val="18"/>
                <w:szCs w:val="18"/>
              </w:rPr>
              <w:t>评价建议</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br w:type="textWrapping"/>
            </w:r>
            <w:r>
              <w:rPr>
                <w:rFonts w:hint="eastAsia" w:ascii="宋体" w:hAnsi="宋体" w:eastAsia="宋体" w:cs="宋体"/>
                <w:b w:val="0"/>
                <w:bCs/>
                <w:color w:val="auto"/>
                <w:sz w:val="18"/>
                <w:szCs w:val="18"/>
              </w:rPr>
              <w:t>采用过程性评价（市场分析报告+策划方案撰写）与结果性评价（方案创意性+可行性论证）相结合的方式，综合考查学生的策划能力和执行思维。</w:t>
            </w:r>
          </w:p>
        </w:tc>
      </w:tr>
      <w:tr w14:paraId="416A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3EF07021">
            <w:pPr>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bCs w:val="0"/>
                <w:sz w:val="18"/>
                <w:szCs w:val="18"/>
              </w:rPr>
              <w:t>电子商务基础</w:t>
            </w:r>
          </w:p>
        </w:tc>
        <w:tc>
          <w:tcPr>
            <w:tcW w:w="2745" w:type="dxa"/>
            <w:noWrap w:val="0"/>
            <w:vAlign w:val="top"/>
          </w:tcPr>
          <w:p w14:paraId="5684AE70">
            <w:pPr>
              <w:keepLines/>
              <w:pageBreakBefore w:val="0"/>
              <w:widowControl/>
              <w:kinsoku/>
              <w:wordWrap/>
              <w:overflowPunct/>
              <w:topLinePunct w:val="0"/>
              <w:autoSpaceDE/>
              <w:autoSpaceDN/>
              <w:bidi w:val="0"/>
              <w:spacing w:line="360" w:lineRule="exact"/>
              <w:ind w:left="55"/>
              <w:jc w:val="both"/>
              <w:textAlignment w:val="auto"/>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rPr>
              <w:t>1.</w:t>
            </w:r>
            <w:r>
              <w:rPr>
                <w:rFonts w:hint="eastAsia" w:ascii="宋体" w:hAnsi="宋体" w:eastAsia="宋体" w:cs="宋体"/>
                <w:b w:val="0"/>
                <w:bCs/>
                <w:kern w:val="0"/>
                <w:sz w:val="18"/>
                <w:szCs w:val="18"/>
              </w:rPr>
              <w:t>素质目标：</w:t>
            </w:r>
          </w:p>
          <w:p w14:paraId="2BE0AC3B">
            <w:pPr>
              <w:pStyle w:val="5"/>
              <w:pageBreakBefore w:val="0"/>
              <w:kinsoku/>
              <w:wordWrap/>
              <w:overflowPunct/>
              <w:topLinePunct w:val="0"/>
              <w:autoSpaceDE/>
              <w:autoSpaceDN/>
              <w:bidi w:val="0"/>
              <w:adjustRightInd w:val="0"/>
              <w:snapToGrid w:val="0"/>
              <w:spacing w:beforeLines="0" w:afterLines="0" w:line="36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感受我国电子商务发展取得的巨大成就，深植家国情怀，增强自身能力，立志为国家经济发展贡献力量。</w:t>
            </w:r>
          </w:p>
          <w:p w14:paraId="5EBFEABB">
            <w:pPr>
              <w:pStyle w:val="5"/>
              <w:pageBreakBefore w:val="0"/>
              <w:kinsoku/>
              <w:wordWrap/>
              <w:overflowPunct/>
              <w:topLinePunct w:val="0"/>
              <w:autoSpaceDE/>
              <w:autoSpaceDN/>
              <w:bidi w:val="0"/>
              <w:adjustRightInd w:val="0"/>
              <w:snapToGrid w:val="0"/>
              <w:spacing w:beforeLines="0" w:afterLines="0" w:line="36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提高诚信意识与法律意识，同时学会用法律武器保护自己的合法权益。</w:t>
            </w:r>
          </w:p>
          <w:p w14:paraId="431E41A8">
            <w:pPr>
              <w:pStyle w:val="5"/>
              <w:pageBreakBefore w:val="0"/>
              <w:kinsoku/>
              <w:wordWrap/>
              <w:overflowPunct/>
              <w:topLinePunct w:val="0"/>
              <w:autoSpaceDE/>
              <w:autoSpaceDN/>
              <w:bidi w:val="0"/>
              <w:adjustRightInd w:val="0"/>
              <w:snapToGrid w:val="0"/>
              <w:spacing w:beforeLines="0" w:afterLines="0" w:line="36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树立正确的网络安全观，做到知法守法，自觉规范自己的网络行为。</w:t>
            </w:r>
          </w:p>
          <w:p w14:paraId="32D20DC4">
            <w:pPr>
              <w:keepLines/>
              <w:pageBreakBefore w:val="0"/>
              <w:widowControl/>
              <w:kinsoku/>
              <w:wordWrap/>
              <w:overflowPunct/>
              <w:topLinePunct w:val="0"/>
              <w:autoSpaceDE/>
              <w:autoSpaceDN/>
              <w:bidi w:val="0"/>
              <w:spacing w:line="360" w:lineRule="exact"/>
              <w:ind w:left="55"/>
              <w:jc w:val="both"/>
              <w:textAlignment w:val="auto"/>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rPr>
              <w:t>2.</w:t>
            </w:r>
            <w:r>
              <w:rPr>
                <w:rFonts w:hint="eastAsia" w:ascii="宋体" w:hAnsi="宋体" w:eastAsia="宋体" w:cs="宋体"/>
                <w:b w:val="0"/>
                <w:bCs/>
                <w:kern w:val="0"/>
                <w:sz w:val="18"/>
                <w:szCs w:val="18"/>
              </w:rPr>
              <w:t>知识目标：</w:t>
            </w:r>
          </w:p>
          <w:p w14:paraId="4299FD62">
            <w:pPr>
              <w:pStyle w:val="5"/>
              <w:pageBreakBefore w:val="0"/>
              <w:kinsoku/>
              <w:wordWrap/>
              <w:overflowPunct/>
              <w:topLinePunct w:val="0"/>
              <w:autoSpaceDE/>
              <w:autoSpaceDN/>
              <w:bidi w:val="0"/>
              <w:adjustRightInd w:val="0"/>
              <w:snapToGrid w:val="0"/>
              <w:spacing w:beforeLines="0" w:afterLines="0" w:line="36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color w:val="auto"/>
                <w:sz w:val="18"/>
                <w:szCs w:val="18"/>
              </w:rPr>
              <w:t>电子商务的概念、功能与分类，以及电子商务的发展历程和发展现状。</w:t>
            </w:r>
          </w:p>
          <w:p w14:paraId="6DABC1B3">
            <w:pPr>
              <w:pStyle w:val="5"/>
              <w:pageBreakBefore w:val="0"/>
              <w:kinsoku/>
              <w:wordWrap/>
              <w:overflowPunct/>
              <w:topLinePunct w:val="0"/>
              <w:autoSpaceDE/>
              <w:autoSpaceDN/>
              <w:bidi w:val="0"/>
              <w:adjustRightInd w:val="0"/>
              <w:snapToGrid w:val="0"/>
              <w:spacing w:beforeLines="0" w:afterLines="0" w:line="360" w:lineRule="exact"/>
              <w:ind w:left="5" w:hanging="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color w:val="auto"/>
                <w:sz w:val="18"/>
                <w:szCs w:val="18"/>
              </w:rPr>
              <w:t>B2B电子商务模式、B2C电子商务模式、C2C电子商务模式</w:t>
            </w:r>
            <w:r>
              <w:rPr>
                <w:rFonts w:hint="eastAsia" w:ascii="宋体" w:hAnsi="宋体" w:eastAsia="宋体" w:cs="宋体"/>
                <w:b w:val="0"/>
                <w:bCs/>
                <w:color w:val="auto"/>
                <w:sz w:val="18"/>
                <w:szCs w:val="18"/>
                <w:lang w:eastAsia="zh-CN"/>
              </w:rPr>
              <w:t>。</w:t>
            </w:r>
          </w:p>
          <w:p w14:paraId="6A729915">
            <w:pPr>
              <w:pStyle w:val="5"/>
              <w:pageBreakBefore w:val="0"/>
              <w:kinsoku/>
              <w:wordWrap/>
              <w:overflowPunct/>
              <w:topLinePunct w:val="0"/>
              <w:autoSpaceDE/>
              <w:autoSpaceDN/>
              <w:bidi w:val="0"/>
              <w:adjustRightInd w:val="0"/>
              <w:snapToGrid w:val="0"/>
              <w:spacing w:beforeLines="0" w:afterLines="0" w:line="36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color w:val="auto"/>
                <w:sz w:val="18"/>
                <w:szCs w:val="18"/>
              </w:rPr>
              <w:t>O2O电子商务模式的概念、分类、交易流程、盈利模式和平台运营方法。</w:t>
            </w:r>
          </w:p>
          <w:p w14:paraId="27F40B31">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sz w:val="18"/>
                <w:szCs w:val="18"/>
              </w:rPr>
              <w:t>电子商务客户关系管理的内容，如电子商务客户信息管理、电子商务客户满意度与忠诚度管理、电子商务客户服务管理。</w:t>
            </w:r>
          </w:p>
          <w:p w14:paraId="14B0DF50">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跨境电子商务</w:t>
            </w:r>
            <w:r>
              <w:rPr>
                <w:rFonts w:hint="eastAsia" w:ascii="宋体" w:hAnsi="宋体" w:eastAsia="宋体" w:cs="宋体"/>
                <w:b w:val="0"/>
                <w:bCs/>
                <w:sz w:val="18"/>
                <w:szCs w:val="18"/>
                <w:lang w:val="en-US" w:eastAsia="zh-CN"/>
              </w:rPr>
              <w:t>相关知识</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包括其定义、特点、市场现状、发展趋势等方面</w:t>
            </w:r>
          </w:p>
          <w:p w14:paraId="196EDD95">
            <w:pPr>
              <w:keepLines/>
              <w:pageBreakBefore w:val="0"/>
              <w:widowControl/>
              <w:kinsoku/>
              <w:wordWrap/>
              <w:overflowPunct/>
              <w:topLinePunct w:val="0"/>
              <w:autoSpaceDE/>
              <w:autoSpaceDN/>
              <w:bidi w:val="0"/>
              <w:spacing w:line="360" w:lineRule="exact"/>
              <w:ind w:left="55"/>
              <w:jc w:val="both"/>
              <w:textAlignment w:val="auto"/>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rPr>
              <w:t>3.</w:t>
            </w:r>
            <w:r>
              <w:rPr>
                <w:rFonts w:hint="eastAsia" w:ascii="宋体" w:hAnsi="宋体" w:eastAsia="宋体" w:cs="宋体"/>
                <w:b w:val="0"/>
                <w:bCs/>
                <w:kern w:val="0"/>
                <w:sz w:val="18"/>
                <w:szCs w:val="18"/>
              </w:rPr>
              <w:t>能力目标：</w:t>
            </w:r>
          </w:p>
          <w:p w14:paraId="60E8A6E4">
            <w:pPr>
              <w:pStyle w:val="5"/>
              <w:pageBreakBefore w:val="0"/>
              <w:kinsoku/>
              <w:wordWrap/>
              <w:overflowPunct/>
              <w:topLinePunct w:val="0"/>
              <w:autoSpaceDE/>
              <w:autoSpaceDN/>
              <w:bidi w:val="0"/>
              <w:adjustRightInd w:val="0"/>
              <w:snapToGrid w:val="0"/>
              <w:spacing w:beforeLines="0" w:afterLines="0" w:line="36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能够通过招聘网站</w:t>
            </w:r>
            <w:r>
              <w:rPr>
                <w:rFonts w:hint="eastAsia" w:ascii="宋体" w:hAnsi="宋体" w:eastAsia="宋体" w:cs="宋体"/>
                <w:b w:val="0"/>
                <w:bCs/>
                <w:color w:val="auto"/>
                <w:sz w:val="18"/>
                <w:szCs w:val="18"/>
                <w:lang w:val="en-US" w:eastAsia="zh-CN"/>
              </w:rPr>
              <w:t>熟练掌握</w:t>
            </w:r>
            <w:r>
              <w:rPr>
                <w:rFonts w:hint="eastAsia" w:ascii="宋体" w:hAnsi="宋体" w:eastAsia="宋体" w:cs="宋体"/>
                <w:b w:val="0"/>
                <w:bCs/>
                <w:color w:val="auto"/>
                <w:sz w:val="18"/>
                <w:szCs w:val="18"/>
              </w:rPr>
              <w:t>电子商务相关岗位，明确自己的就业方向。</w:t>
            </w:r>
          </w:p>
          <w:p w14:paraId="4C22E9F1">
            <w:pPr>
              <w:pStyle w:val="5"/>
              <w:pageBreakBefore w:val="0"/>
              <w:kinsoku/>
              <w:wordWrap/>
              <w:overflowPunct/>
              <w:topLinePunct w:val="0"/>
              <w:autoSpaceDE/>
              <w:autoSpaceDN/>
              <w:bidi w:val="0"/>
              <w:adjustRightInd w:val="0"/>
              <w:snapToGrid w:val="0"/>
              <w:spacing w:beforeLines="0" w:afterLines="0" w:line="36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能够从网上下载电子商务相关资料，</w:t>
            </w:r>
            <w:r>
              <w:rPr>
                <w:rFonts w:hint="eastAsia" w:ascii="宋体" w:hAnsi="宋体" w:eastAsia="宋体" w:cs="宋体"/>
                <w:b w:val="0"/>
                <w:bCs/>
                <w:color w:val="auto"/>
                <w:sz w:val="18"/>
                <w:szCs w:val="18"/>
                <w:lang w:val="en-US" w:eastAsia="zh-CN"/>
              </w:rPr>
              <w:t>熟练掌握</w:t>
            </w:r>
            <w:r>
              <w:rPr>
                <w:rFonts w:hint="eastAsia" w:ascii="宋体" w:hAnsi="宋体" w:eastAsia="宋体" w:cs="宋体"/>
                <w:b w:val="0"/>
                <w:bCs/>
                <w:color w:val="auto"/>
                <w:sz w:val="18"/>
                <w:szCs w:val="18"/>
              </w:rPr>
              <w:t>电子商务市场发展现状。</w:t>
            </w:r>
          </w:p>
          <w:p w14:paraId="69116E3D">
            <w:pPr>
              <w:pStyle w:val="5"/>
              <w:pageBreakBefore w:val="0"/>
              <w:kinsoku/>
              <w:wordWrap/>
              <w:overflowPunct/>
              <w:topLinePunct w:val="0"/>
              <w:autoSpaceDE/>
              <w:autoSpaceDN/>
              <w:bidi w:val="0"/>
              <w:adjustRightInd w:val="0"/>
              <w:snapToGrid w:val="0"/>
              <w:spacing w:beforeLines="0" w:afterLines="0" w:line="36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能够使用常用的网店运营工具。</w:t>
            </w:r>
          </w:p>
          <w:p w14:paraId="7C99A29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能够掌握</w:t>
            </w:r>
            <w:r>
              <w:rPr>
                <w:rFonts w:hint="eastAsia" w:ascii="宋体" w:hAnsi="宋体" w:eastAsia="宋体" w:cs="宋体"/>
                <w:b w:val="0"/>
                <w:bCs/>
                <w:color w:val="auto"/>
                <w:sz w:val="18"/>
                <w:szCs w:val="18"/>
              </w:rPr>
              <w:t>电子商务的概念、功能与分类，以及电子商务的发展历程和发展现状。</w:t>
            </w:r>
          </w:p>
          <w:p w14:paraId="6FA36D9C">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5</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能够掌握</w:t>
            </w:r>
            <w:r>
              <w:rPr>
                <w:rFonts w:hint="eastAsia" w:ascii="宋体" w:hAnsi="宋体" w:eastAsia="宋体" w:cs="宋体"/>
                <w:b w:val="0"/>
                <w:bCs/>
                <w:sz w:val="18"/>
                <w:szCs w:val="18"/>
              </w:rPr>
              <w:t>电子商务客户关系管理的内容</w:t>
            </w:r>
            <w:r>
              <w:rPr>
                <w:rFonts w:hint="eastAsia" w:ascii="宋体" w:hAnsi="宋体" w:eastAsia="宋体" w:cs="宋体"/>
                <w:b w:val="0"/>
                <w:bCs/>
                <w:sz w:val="18"/>
                <w:szCs w:val="18"/>
                <w:lang w:eastAsia="zh-CN"/>
              </w:rPr>
              <w:t>。</w:t>
            </w:r>
          </w:p>
        </w:tc>
        <w:tc>
          <w:tcPr>
            <w:tcW w:w="2781" w:type="dxa"/>
            <w:noWrap w:val="0"/>
            <w:vAlign w:val="top"/>
          </w:tcPr>
          <w:p w14:paraId="20801EA9">
            <w:pPr>
              <w:pStyle w:val="5"/>
              <w:pageBreakBefore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模块一：电子商务概述</w:t>
            </w:r>
          </w:p>
          <w:p w14:paraId="61CE4CAE">
            <w:pPr>
              <w:pageBreakBefore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电子商务概念、基本知识</w:t>
            </w:r>
          </w:p>
          <w:p w14:paraId="69678A79">
            <w:pPr>
              <w:pStyle w:val="5"/>
              <w:pageBreakBefore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模块二：电子商务技术基础</w:t>
            </w:r>
          </w:p>
          <w:p w14:paraId="01BD9247">
            <w:pPr>
              <w:pageBreakBefore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电子商务模式、相关技术</w:t>
            </w:r>
          </w:p>
          <w:p w14:paraId="2175E8D0">
            <w:pPr>
              <w:pStyle w:val="5"/>
              <w:pageBreakBefore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模块三：传统电子商务模式</w:t>
            </w:r>
          </w:p>
          <w:p w14:paraId="6EE64BFB">
            <w:pPr>
              <w:pageBreakBefore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传统电子商务概念、传统电子商务模式</w:t>
            </w:r>
          </w:p>
          <w:p w14:paraId="2EBCA1F7">
            <w:pPr>
              <w:pStyle w:val="5"/>
              <w:pageBreakBefore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模块四：O2O与新零售模式</w:t>
            </w:r>
          </w:p>
          <w:p w14:paraId="234487BB">
            <w:pPr>
              <w:pageBreakBefore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O2O模式是什么、新零售模式的概念</w:t>
            </w:r>
          </w:p>
          <w:p w14:paraId="3040283F">
            <w:pPr>
              <w:pStyle w:val="5"/>
              <w:pageBreakBefore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模块五：网络营销</w:t>
            </w:r>
          </w:p>
          <w:p w14:paraId="0B8C49AA">
            <w:pPr>
              <w:pageBreakBefore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网络营销的概念、如何进行网络营销</w:t>
            </w:r>
          </w:p>
          <w:p w14:paraId="4E4000B3">
            <w:pPr>
              <w:pStyle w:val="5"/>
              <w:pageBreakBefore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模块六：网络支付</w:t>
            </w:r>
          </w:p>
          <w:p w14:paraId="17584778">
            <w:pPr>
              <w:pageBreakBefore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网络支付的几种方式</w:t>
            </w:r>
          </w:p>
          <w:p w14:paraId="3CE694A7">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模块七：电子商务物流</w:t>
            </w:r>
          </w:p>
          <w:p w14:paraId="1D9C1F55">
            <w:pPr>
              <w:pStyle w:val="17"/>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电子商务物流的流程</w:t>
            </w:r>
          </w:p>
          <w:p w14:paraId="59061007">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模块八：电子商务安全</w:t>
            </w:r>
          </w:p>
          <w:p w14:paraId="2D72D4A2">
            <w:pPr>
              <w:pStyle w:val="17"/>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网络安全、相关网络法律法规</w:t>
            </w:r>
          </w:p>
          <w:p w14:paraId="4F033492">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模块九：客户关系管理</w:t>
            </w:r>
          </w:p>
          <w:p w14:paraId="3B64DE9B">
            <w:pPr>
              <w:pStyle w:val="17"/>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客户关系管理定义、</w:t>
            </w:r>
            <w:r>
              <w:rPr>
                <w:rFonts w:hint="eastAsia" w:ascii="宋体" w:hAnsi="宋体" w:eastAsia="宋体" w:cs="宋体"/>
                <w:b w:val="0"/>
                <w:bCs/>
                <w:sz w:val="18"/>
                <w:szCs w:val="18"/>
              </w:rPr>
              <w:t>客户的高满意度和忠诚度</w:t>
            </w:r>
          </w:p>
          <w:p w14:paraId="1AE9CBEE">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模块十：移动电子商务</w:t>
            </w:r>
          </w:p>
          <w:p w14:paraId="2F6DE66C">
            <w:pPr>
              <w:pStyle w:val="17"/>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包括其定义、特点、应用领域及发展趋势</w:t>
            </w:r>
          </w:p>
          <w:p w14:paraId="552A447B">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模块十一：跨境电子商务</w:t>
            </w:r>
          </w:p>
          <w:p w14:paraId="53ED37E4">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sz w:val="18"/>
                <w:szCs w:val="18"/>
              </w:rPr>
              <w:t>包括其定义、特点、市场现状、发展趋势等方面</w:t>
            </w:r>
          </w:p>
        </w:tc>
        <w:tc>
          <w:tcPr>
            <w:tcW w:w="2782" w:type="dxa"/>
            <w:noWrap w:val="0"/>
            <w:vAlign w:val="top"/>
          </w:tcPr>
          <w:p w14:paraId="6DC3184C">
            <w:pPr>
              <w:keepLines/>
              <w:pageBreakBefore w:val="0"/>
              <w:widowControl/>
              <w:numPr>
                <w:ilvl w:val="0"/>
                <w:numId w:val="0"/>
              </w:numPr>
              <w:kinsoku/>
              <w:wordWrap/>
              <w:overflowPunct/>
              <w:topLinePunct w:val="0"/>
              <w:autoSpaceDE/>
              <w:autoSpaceDN/>
              <w:bidi w:val="0"/>
              <w:spacing w:line="360" w:lineRule="exact"/>
              <w:ind w:firstLine="55" w:firstLineChars="0"/>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1.教学模式：</w:t>
            </w:r>
          </w:p>
          <w:p w14:paraId="449537FD">
            <w:pPr>
              <w:keepLines/>
              <w:pageBreakBefore w:val="0"/>
              <w:widowControl/>
              <w:numPr>
                <w:ilvl w:val="0"/>
                <w:numId w:val="0"/>
              </w:numPr>
              <w:kinsoku/>
              <w:wordWrap/>
              <w:overflowPunct/>
              <w:topLinePunct w:val="0"/>
              <w:autoSpaceDE/>
              <w:autoSpaceDN/>
              <w:bidi w:val="0"/>
              <w:spacing w:line="360" w:lineRule="exact"/>
              <w:ind w:firstLine="55"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按照专业注重个性化指导，注重教学时效性、针对性。合理选用教学素材与多维立体化资源，采取“教学做一体”的教学模式。</w:t>
            </w:r>
          </w:p>
          <w:p w14:paraId="07776CDB">
            <w:pPr>
              <w:pageBreakBefore w:val="0"/>
              <w:numPr>
                <w:ilvl w:val="0"/>
                <w:numId w:val="0"/>
              </w:numPr>
              <w:kinsoku/>
              <w:wordWrap/>
              <w:overflowPunct/>
              <w:topLinePunct w:val="0"/>
              <w:autoSpaceDE/>
              <w:autoSpaceDN/>
              <w:bidi w:val="0"/>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1EC3FB2F">
            <w:pPr>
              <w:keepLines/>
              <w:pageBreakBefore w:val="0"/>
              <w:widowControl/>
              <w:numPr>
                <w:ilvl w:val="0"/>
                <w:numId w:val="0"/>
              </w:numPr>
              <w:kinsoku/>
              <w:wordWrap/>
              <w:overflowPunct/>
              <w:topLinePunct w:val="0"/>
              <w:autoSpaceDE/>
              <w:autoSpaceDN/>
              <w:bidi w:val="0"/>
              <w:spacing w:line="360" w:lineRule="exact"/>
              <w:ind w:firstLine="55"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运用案例式教学、启发式教学、讨论式教学、主题演讲、情景教学法等多种互动教学方法进行。</w:t>
            </w:r>
          </w:p>
          <w:p w14:paraId="3850907D">
            <w:pPr>
              <w:pageBreakBefore w:val="0"/>
              <w:numPr>
                <w:ilvl w:val="0"/>
                <w:numId w:val="0"/>
              </w:numPr>
              <w:kinsoku/>
              <w:wordWrap/>
              <w:overflowPunct/>
              <w:topLinePunct w:val="0"/>
              <w:autoSpaceDE/>
              <w:autoSpaceDN/>
              <w:bidi w:val="0"/>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3.教学条件：</w:t>
            </w:r>
          </w:p>
          <w:p w14:paraId="193EBD3C">
            <w:pPr>
              <w:pStyle w:val="5"/>
              <w:pageBreakBefore w:val="0"/>
              <w:numPr>
                <w:ilvl w:val="0"/>
                <w:numId w:val="0"/>
              </w:numPr>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实训室、多媒体教学</w:t>
            </w:r>
          </w:p>
          <w:p w14:paraId="3E7DEAAC">
            <w:pPr>
              <w:pageBreakBefore w:val="0"/>
              <w:numPr>
                <w:ilvl w:val="0"/>
                <w:numId w:val="0"/>
              </w:numPr>
              <w:kinsoku/>
              <w:wordWrap/>
              <w:overflowPunct/>
              <w:topLinePunct w:val="0"/>
              <w:autoSpaceDE/>
              <w:autoSpaceDN/>
              <w:bidi w:val="0"/>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6FA1338A">
            <w:pPr>
              <w:keepLines/>
              <w:pageBreakBefore w:val="0"/>
              <w:widowControl/>
              <w:numPr>
                <w:ilvl w:val="0"/>
                <w:numId w:val="0"/>
              </w:numPr>
              <w:kinsoku/>
              <w:wordWrap/>
              <w:overflowPunct/>
              <w:topLinePunct w:val="0"/>
              <w:autoSpaceDE/>
              <w:autoSpaceDN/>
              <w:bidi w:val="0"/>
              <w:spacing w:line="360" w:lineRule="exact"/>
              <w:ind w:firstLine="55" w:firstLineChars="0"/>
              <w:jc w:val="both"/>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具备电子商务相关知识，以及一定的计算机技术</w:t>
            </w:r>
          </w:p>
          <w:p w14:paraId="2E340C8B">
            <w:pPr>
              <w:pageBreakBefore w:val="0"/>
              <w:numPr>
                <w:ilvl w:val="0"/>
                <w:numId w:val="0"/>
              </w:numPr>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cs="宋体"/>
                <w:b w:val="0"/>
                <w:bCs/>
                <w:kern w:val="2"/>
                <w:sz w:val="18"/>
                <w:szCs w:val="18"/>
                <w:lang w:val="en-US" w:eastAsia="zh-CN" w:bidi="ar-SA"/>
              </w:rPr>
              <w:t>5</w:t>
            </w:r>
            <w:r>
              <w:rPr>
                <w:rFonts w:hint="eastAsia" w:ascii="宋体" w:hAnsi="宋体" w:eastAsia="宋体" w:cs="宋体"/>
                <w:b w:val="0"/>
                <w:bCs/>
                <w:kern w:val="2"/>
                <w:sz w:val="18"/>
                <w:szCs w:val="18"/>
                <w:lang w:val="en-US" w:eastAsia="zh-CN" w:bidi="ar-SA"/>
              </w:rPr>
              <w:t>.</w:t>
            </w:r>
            <w:r>
              <w:rPr>
                <w:rFonts w:hint="eastAsia" w:ascii="宋体" w:hAnsi="宋体" w:eastAsia="宋体" w:cs="宋体"/>
                <w:b w:val="0"/>
                <w:bCs/>
                <w:sz w:val="18"/>
                <w:szCs w:val="18"/>
              </w:rPr>
              <w:t>评价建议：</w:t>
            </w:r>
          </w:p>
          <w:p w14:paraId="59367DE4">
            <w:pPr>
              <w:pageBreakBefore w:val="0"/>
              <w:numPr>
                <w:ilvl w:val="0"/>
                <w:numId w:val="0"/>
              </w:numPr>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sz w:val="18"/>
                <w:szCs w:val="18"/>
              </w:rPr>
              <w:t>采取学习过程考核+期末测评评定学习效果。</w:t>
            </w:r>
          </w:p>
        </w:tc>
      </w:tr>
      <w:tr w14:paraId="7CF1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27D795CC">
            <w:pPr>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color w:val="000000"/>
                <w:sz w:val="18"/>
                <w:szCs w:val="18"/>
                <w:lang w:val="en-US" w:eastAsia="zh-CN"/>
              </w:rPr>
              <w:t>零售基础</w:t>
            </w:r>
          </w:p>
        </w:tc>
        <w:tc>
          <w:tcPr>
            <w:tcW w:w="2745" w:type="dxa"/>
            <w:noWrap w:val="0"/>
            <w:vAlign w:val="top"/>
          </w:tcPr>
          <w:p w14:paraId="2D8B08AD">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1.素质目标：</w:t>
            </w:r>
          </w:p>
          <w:p w14:paraId="5E213085">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（1）培养「以客户为中心」的服务意识与职业责任感</w:t>
            </w:r>
          </w:p>
          <w:p w14:paraId="51EC5CF0">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形成数据驱动的商业思维与创新意识。</w:t>
            </w:r>
          </w:p>
          <w:p w14:paraId="51FFF302">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（2）强化团队协作能力与跨部门沟通技巧。</w:t>
            </w:r>
          </w:p>
          <w:p w14:paraId="51B998D4">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（3）建立商业伦理观念与合规运营意识</w:t>
            </w:r>
          </w:p>
          <w:p w14:paraId="62AC7802">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2.知识目标：</w:t>
            </w:r>
          </w:p>
          <w:p w14:paraId="4D729757">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（1）掌握零售业态分类与商业模式演变规律</w:t>
            </w:r>
          </w:p>
          <w:p w14:paraId="56F95B5E">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（2）理解全渠道零售运营核心流程（选址-采购-库存-销售-服务）。</w:t>
            </w:r>
          </w:p>
          <w:p w14:paraId="764972FC">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（3）熟悉消费者行为分析与精准营销方法论。</w:t>
            </w:r>
          </w:p>
          <w:p w14:paraId="153A9668">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（4）认知零售技术发展趋势（智能POS、RFID、大数据分析）</w:t>
            </w:r>
          </w:p>
          <w:p w14:paraId="36CCD09D">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3.能力目标:</w:t>
            </w:r>
          </w:p>
          <w:p w14:paraId="74644C9A">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（1）能运用SWOT分析完成商圈调研报告。</w:t>
            </w:r>
          </w:p>
          <w:p w14:paraId="7FCD2DA3">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（2）能设计基础的商品陈列与动线规划方案。</w:t>
            </w:r>
          </w:p>
          <w:p w14:paraId="75EEA977">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（3）具备处理客诉的危机公关能力。</w:t>
            </w:r>
          </w:p>
          <w:p w14:paraId="54D75887">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val="en-US" w:eastAsia="zh-CN"/>
              </w:rPr>
              <w:t>（4）能使用Excel完成销售数据透视分析。</w:t>
            </w:r>
          </w:p>
        </w:tc>
        <w:tc>
          <w:tcPr>
            <w:tcW w:w="2781" w:type="dxa"/>
            <w:noWrap w:val="0"/>
            <w:vAlign w:val="top"/>
          </w:tcPr>
          <w:p w14:paraId="6C4CE9C1">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模块一：</w:t>
            </w:r>
            <w:r>
              <w:rPr>
                <w:rFonts w:hint="eastAsia" w:ascii="宋体" w:hAnsi="宋体" w:eastAsia="宋体" w:cs="宋体"/>
                <w:b w:val="0"/>
                <w:bCs/>
                <w:sz w:val="18"/>
                <w:szCs w:val="18"/>
                <w:vertAlign w:val="baseline"/>
                <w:lang w:val="en-US" w:eastAsia="zh-CN"/>
              </w:rPr>
              <w:t>零售基础概述</w:t>
            </w:r>
          </w:p>
          <w:p w14:paraId="76618713">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感受商业发展与零售变革</w:t>
            </w:r>
            <w:r>
              <w:rPr>
                <w:rFonts w:hint="eastAsia" w:ascii="宋体" w:hAnsi="宋体" w:cs="宋体"/>
                <w:b w:val="0"/>
                <w:bCs/>
                <w:sz w:val="18"/>
                <w:szCs w:val="18"/>
                <w:vertAlign w:val="baseline"/>
                <w:lang w:val="en-US" w:eastAsia="zh-CN"/>
              </w:rPr>
              <w:t>、</w:t>
            </w:r>
          </w:p>
          <w:p w14:paraId="7F106F76">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零售基础认知</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商业发展与零售演变</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零售发展的技术支撑</w:t>
            </w:r>
          </w:p>
          <w:p w14:paraId="1B9A4477">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模块二：</w:t>
            </w:r>
            <w:r>
              <w:rPr>
                <w:rFonts w:hint="eastAsia" w:ascii="宋体" w:hAnsi="宋体" w:eastAsia="宋体" w:cs="宋体"/>
                <w:b w:val="0"/>
                <w:bCs/>
                <w:sz w:val="18"/>
                <w:szCs w:val="18"/>
                <w:vertAlign w:val="baseline"/>
                <w:lang w:val="en-US" w:eastAsia="zh-CN"/>
              </w:rPr>
              <w:t>零售店铺开设</w:t>
            </w:r>
          </w:p>
          <w:p w14:paraId="10FCEDF2">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打造独特的店铺体验</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店铺客群确定与画像构建</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店铺商圈定位与选址</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店铺装修与布置</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店铺开业准备</w:t>
            </w:r>
          </w:p>
          <w:p w14:paraId="734EECA2">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模块三：</w:t>
            </w:r>
            <w:r>
              <w:rPr>
                <w:rFonts w:hint="eastAsia" w:ascii="宋体" w:hAnsi="宋体" w:eastAsia="宋体" w:cs="宋体"/>
                <w:b w:val="0"/>
                <w:bCs/>
                <w:sz w:val="18"/>
                <w:szCs w:val="18"/>
                <w:vertAlign w:val="baseline"/>
                <w:lang w:val="en-US" w:eastAsia="zh-CN"/>
              </w:rPr>
              <w:t>零售商品管理</w:t>
            </w:r>
          </w:p>
          <w:p w14:paraId="353F4630">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定位具备市场竞争力的商品与陈列</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商品选择与定价</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商品陈列与灯光设计</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商品更新</w:t>
            </w:r>
          </w:p>
          <w:p w14:paraId="243152FA">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模块四：</w:t>
            </w:r>
            <w:r>
              <w:rPr>
                <w:rFonts w:hint="eastAsia" w:ascii="宋体" w:hAnsi="宋体" w:eastAsia="宋体" w:cs="宋体"/>
                <w:b w:val="0"/>
                <w:bCs/>
                <w:sz w:val="18"/>
                <w:szCs w:val="18"/>
                <w:vertAlign w:val="baseline"/>
                <w:lang w:val="en-US" w:eastAsia="zh-CN"/>
              </w:rPr>
              <w:t>零售经营管理</w:t>
            </w:r>
          </w:p>
          <w:p w14:paraId="44389A92">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建立高效的数字化经营管理体系</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店铺经营管理主要系统与应用</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店铺行业经营情况评估与管理</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店铺营收状况分析与控制</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店铺客户需求分析与维护</w:t>
            </w:r>
          </w:p>
          <w:p w14:paraId="51B6B3A4">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模块五：</w:t>
            </w:r>
            <w:r>
              <w:rPr>
                <w:rFonts w:hint="eastAsia" w:ascii="宋体" w:hAnsi="宋体" w:eastAsia="宋体" w:cs="宋体"/>
                <w:b w:val="0"/>
                <w:bCs/>
                <w:sz w:val="18"/>
                <w:szCs w:val="18"/>
                <w:vertAlign w:val="baseline"/>
                <w:lang w:val="en-US" w:eastAsia="zh-CN"/>
              </w:rPr>
              <w:t>零售供应链管理</w:t>
            </w:r>
          </w:p>
          <w:p w14:paraId="4F377A89">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构建完善的商品供应链环节</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供应链采购流程与渠道管理</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供应链商品储存结构规划与分类</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供应链数据分析与优化</w:t>
            </w:r>
          </w:p>
        </w:tc>
        <w:tc>
          <w:tcPr>
            <w:tcW w:w="2782" w:type="dxa"/>
            <w:noWrap w:val="0"/>
            <w:vAlign w:val="top"/>
          </w:tcPr>
          <w:p w14:paraId="2FBAA8D3">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752B0935">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企业导师远程连线讲解真实案例、通过3D虚拟卖场软件进行动线设计；模式完成零售快闪店项目</w:t>
            </w:r>
          </w:p>
          <w:p w14:paraId="6E5455EE">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7561BC9D">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探究教学法：让学生主动思考。决策模拟：分组运营虚拟门店应对市场变化。情景模拟：绘制顾客触点地图优化服务流程。</w:t>
            </w:r>
          </w:p>
          <w:p w14:paraId="2A9F4C11">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3.教学条件配置</w:t>
            </w:r>
          </w:p>
          <w:p w14:paraId="0CA63FAE">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数字化工具包：数据分析软件、网店系统。实景实训室：配备智能货架、电子价签、自助结账机。</w:t>
            </w:r>
          </w:p>
          <w:p w14:paraId="02642CC9">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043176F4">
            <w:pPr>
              <w:pageBreakBefore w:val="0"/>
              <w:numPr>
                <w:ilvl w:val="0"/>
                <w:numId w:val="0"/>
              </w:numPr>
              <w:kinsoku/>
              <w:wordWrap/>
              <w:overflowPunct/>
              <w:topLinePunct w:val="0"/>
              <w:autoSpaceDE/>
              <w:autoSpaceDN/>
              <w:bidi w:val="0"/>
              <w:spacing w:line="360" w:lineRule="exact"/>
              <w:jc w:val="both"/>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具备零售相关知识，以及一定的零售相关从业经验。</w:t>
            </w:r>
          </w:p>
          <w:p w14:paraId="46206CA9">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5.多维评价体系</w:t>
            </w:r>
          </w:p>
          <w:p w14:paraId="7DD6DED9">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lang w:val="en-US" w:eastAsia="zh-CN"/>
              </w:rPr>
              <w:t>过程性评估（30%）+终结性评估（50%）+行业资格认证（10%，如CCFA注册品类管理师）+增值评价（20%）：、企业导师推荐信、创新创业大赛积分。</w:t>
            </w:r>
          </w:p>
        </w:tc>
      </w:tr>
      <w:tr w14:paraId="4274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5478014D">
            <w:pPr>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color w:val="000000"/>
                <w:sz w:val="18"/>
                <w:szCs w:val="18"/>
              </w:rPr>
              <w:t>商务数据分析</w:t>
            </w:r>
          </w:p>
        </w:tc>
        <w:tc>
          <w:tcPr>
            <w:tcW w:w="2745" w:type="dxa"/>
            <w:noWrap w:val="0"/>
            <w:vAlign w:val="top"/>
          </w:tcPr>
          <w:p w14:paraId="32398983">
            <w:pPr>
              <w:keepLines/>
              <w:pageBreakBefore w:val="0"/>
              <w:widowControl/>
              <w:kinsoku/>
              <w:wordWrap/>
              <w:overflowPunct/>
              <w:topLinePunct w:val="0"/>
              <w:autoSpaceDE/>
              <w:autoSpaceDN/>
              <w:bidi w:val="0"/>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39A8C8AA">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商务数据分析的概念和意义；</w:t>
            </w:r>
          </w:p>
          <w:p w14:paraId="302B60F8">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商务数据分析流程；</w:t>
            </w:r>
          </w:p>
          <w:p w14:paraId="4F9E4425">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常用的商务数据分析模型；</w:t>
            </w:r>
          </w:p>
          <w:p w14:paraId="74F4B8CC">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常用的商务数据分析方法；</w:t>
            </w:r>
          </w:p>
          <w:p w14:paraId="1F855889">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常见的商务数据分析工具。</w:t>
            </w:r>
          </w:p>
          <w:p w14:paraId="21FA11F6">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数据可视化的常用图表类型；了解商务数据可视化的分析方法。</w:t>
            </w:r>
          </w:p>
          <w:p w14:paraId="21C29152">
            <w:pPr>
              <w:keepLines/>
              <w:pageBreakBefore w:val="0"/>
              <w:widowControl/>
              <w:kinsoku/>
              <w:wordWrap/>
              <w:overflowPunct/>
              <w:topLinePunct w:val="0"/>
              <w:autoSpaceDE/>
              <w:autoSpaceDN/>
              <w:bidi w:val="0"/>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7F4C47E2">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（1）能</w:t>
            </w:r>
            <w:r>
              <w:rPr>
                <w:rFonts w:hint="eastAsia" w:ascii="宋体" w:hAnsi="宋体" w:eastAsia="宋体" w:cs="宋体"/>
                <w:b w:val="0"/>
                <w:bCs/>
                <w:sz w:val="18"/>
                <w:szCs w:val="18"/>
                <w:lang w:val="en-US" w:eastAsia="zh-CN"/>
              </w:rPr>
              <w:t>够</w:t>
            </w:r>
            <w:r>
              <w:rPr>
                <w:rFonts w:hint="eastAsia" w:ascii="宋体" w:hAnsi="宋体" w:eastAsia="宋体" w:cs="宋体"/>
                <w:b w:val="0"/>
                <w:bCs/>
                <w:sz w:val="18"/>
                <w:szCs w:val="18"/>
              </w:rPr>
              <w:t>分辨各种商务数据分析方法适用的场景；能熟练使用一到两款常用的商务数据分析工具处理和分析商务数据。</w:t>
            </w:r>
          </w:p>
          <w:p w14:paraId="2A89C299">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（2）能</w:t>
            </w:r>
            <w:r>
              <w:rPr>
                <w:rFonts w:hint="eastAsia" w:ascii="宋体" w:hAnsi="宋体" w:eastAsia="宋体" w:cs="宋体"/>
                <w:b w:val="0"/>
                <w:bCs/>
                <w:sz w:val="18"/>
                <w:szCs w:val="18"/>
                <w:lang w:val="en-US" w:eastAsia="zh-CN"/>
              </w:rPr>
              <w:t>够</w:t>
            </w:r>
            <w:r>
              <w:rPr>
                <w:rFonts w:hint="eastAsia" w:ascii="宋体" w:hAnsi="宋体" w:eastAsia="宋体" w:cs="宋体"/>
                <w:b w:val="0"/>
                <w:bCs/>
                <w:sz w:val="18"/>
                <w:szCs w:val="18"/>
              </w:rPr>
              <w:t>恰当使用颜色可视化、图形可视化等方法进行数据可视化；能正确判断不同的数据分析场景应采用的数据可视化图表类型；</w:t>
            </w:r>
          </w:p>
          <w:p w14:paraId="050BA101">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（3）能</w:t>
            </w:r>
            <w:r>
              <w:rPr>
                <w:rFonts w:hint="eastAsia" w:ascii="宋体" w:hAnsi="宋体" w:eastAsia="宋体" w:cs="宋体"/>
                <w:b w:val="0"/>
                <w:bCs/>
                <w:sz w:val="18"/>
                <w:szCs w:val="18"/>
                <w:lang w:val="en-US" w:eastAsia="zh-CN"/>
              </w:rPr>
              <w:t>够</w:t>
            </w:r>
            <w:r>
              <w:rPr>
                <w:rFonts w:hint="eastAsia" w:ascii="宋体" w:hAnsi="宋体" w:eastAsia="宋体" w:cs="宋体"/>
                <w:b w:val="0"/>
                <w:bCs/>
                <w:sz w:val="18"/>
                <w:szCs w:val="18"/>
              </w:rPr>
              <w:t>根据数据可视化需求制作简单的数据可视化图表。</w:t>
            </w:r>
          </w:p>
          <w:p w14:paraId="49B2C747">
            <w:pPr>
              <w:keepLines/>
              <w:pageBreakBefore w:val="0"/>
              <w:widowControl/>
              <w:kinsoku/>
              <w:wordWrap/>
              <w:overflowPunct/>
              <w:topLinePunct w:val="0"/>
              <w:autoSpaceDE/>
              <w:autoSpaceDN/>
              <w:bidi w:val="0"/>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023E6F8F">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（1）认同国家大数据战略，树立大数据思维和时代意识，自觉遵守职业道德和法律法规</w:t>
            </w:r>
            <w:r>
              <w:rPr>
                <w:rFonts w:hint="eastAsia" w:ascii="宋体" w:hAnsi="宋体" w:eastAsia="宋体" w:cs="宋体"/>
                <w:b w:val="0"/>
                <w:bCs/>
                <w:sz w:val="18"/>
                <w:szCs w:val="18"/>
                <w:lang w:eastAsia="zh-CN"/>
              </w:rPr>
              <w:t>。</w:t>
            </w:r>
          </w:p>
          <w:p w14:paraId="5F0A9BF1">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（2）树立远大理想和正确的职业观。树立严谨务实的作风；培养多维度思考能力和具象思维能力</w:t>
            </w:r>
            <w:r>
              <w:rPr>
                <w:rFonts w:hint="eastAsia" w:ascii="宋体" w:hAnsi="宋体" w:eastAsia="宋体" w:cs="宋体"/>
                <w:b w:val="0"/>
                <w:bCs/>
                <w:sz w:val="18"/>
                <w:szCs w:val="18"/>
                <w:lang w:eastAsia="zh-CN"/>
              </w:rPr>
              <w:t>。</w:t>
            </w:r>
          </w:p>
          <w:p w14:paraId="5BBE66E9">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（3）弘扬精益求精和实事求是的精神。培养全局战略眼光</w:t>
            </w:r>
            <w:r>
              <w:rPr>
                <w:rFonts w:hint="eastAsia" w:ascii="宋体" w:hAnsi="宋体" w:eastAsia="宋体" w:cs="宋体"/>
                <w:b w:val="0"/>
                <w:bCs/>
                <w:sz w:val="18"/>
                <w:szCs w:val="18"/>
                <w:lang w:eastAsia="zh-CN"/>
              </w:rPr>
              <w:t>。</w:t>
            </w:r>
          </w:p>
          <w:p w14:paraId="7E7FFBA0">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秉持“知行合一”理念，增强诚实守信意识；树立公平竞争意识，培养自主创新观念。</w:t>
            </w:r>
          </w:p>
        </w:tc>
        <w:tc>
          <w:tcPr>
            <w:tcW w:w="2781" w:type="dxa"/>
            <w:noWrap w:val="0"/>
            <w:vAlign w:val="top"/>
          </w:tcPr>
          <w:p w14:paraId="239F5C98">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一：商务数据分析基础</w:t>
            </w:r>
          </w:p>
          <w:p w14:paraId="786A3B4D">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收集的数据类型多样，包括结构化数据和非结构化数据。</w:t>
            </w:r>
          </w:p>
          <w:p w14:paraId="6877EEE1">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二：商务数据可视化</w:t>
            </w:r>
          </w:p>
          <w:p w14:paraId="01032CA9">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包括数据去重、缺失值处理、异常值检测与处理、数据格式标准化等。</w:t>
            </w:r>
          </w:p>
          <w:p w14:paraId="6E872DBB">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三：行业数据分析</w:t>
            </w:r>
          </w:p>
          <w:p w14:paraId="4DF893ED">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对数据进行深入分析，以揭示数据中的隐藏模式和关联，预测未来趋势。</w:t>
            </w:r>
          </w:p>
          <w:p w14:paraId="300A1F8E">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模块四：客户数据分析</w:t>
            </w:r>
          </w:p>
          <w:p w14:paraId="34E6D9F6">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使用统计方法、数据可视化技术等手段，帮助发现数据中的模式和异常。</w:t>
            </w:r>
          </w:p>
          <w:p w14:paraId="4197363C">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模块五：店铺运营数据分析</w:t>
            </w:r>
          </w:p>
          <w:p w14:paraId="3B52A016">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使用专业的数据可视化工具，如Tableau、Power BI、Echarts等，提高可视化效果。</w:t>
            </w:r>
          </w:p>
          <w:p w14:paraId="6339A04C">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模块六</w:t>
            </w:r>
            <w:r>
              <w:rPr>
                <w:rFonts w:hint="eastAsia" w:ascii="宋体" w:hAnsi="宋体" w:eastAsia="宋体" w:cs="宋体"/>
                <w:b w:val="0"/>
                <w:bCs/>
                <w:sz w:val="18"/>
                <w:szCs w:val="18"/>
              </w:rPr>
              <w:t>：商务数据分析报告</w:t>
            </w:r>
          </w:p>
          <w:p w14:paraId="52E111AF">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遵守相关法律法规和行业规范，确保数据分析活动的合法性和合规性。</w:t>
            </w:r>
          </w:p>
        </w:tc>
        <w:tc>
          <w:tcPr>
            <w:tcW w:w="2782" w:type="dxa"/>
            <w:noWrap w:val="0"/>
            <w:vAlign w:val="top"/>
          </w:tcPr>
          <w:p w14:paraId="673D43C3">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教学模式</w:t>
            </w:r>
            <w:r>
              <w:rPr>
                <w:rFonts w:hint="eastAsia" w:ascii="宋体" w:hAnsi="宋体" w:eastAsia="宋体" w:cs="宋体"/>
                <w:b w:val="0"/>
                <w:bCs/>
                <w:sz w:val="18"/>
                <w:szCs w:val="18"/>
                <w:lang w:eastAsia="zh-CN"/>
              </w:rPr>
              <w:t>：</w:t>
            </w:r>
          </w:p>
          <w:p w14:paraId="332675E9">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以“知识、应用、技能、发展”为要素，以学生为中心，教师讲解为辅，学生练习为主，讲练结合。对学生的共性问题进行答疑，课内课外相结合，开展形式多样的教学，提升课程教学浸润感和实效性。</w:t>
            </w:r>
          </w:p>
          <w:p w14:paraId="73C49892">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r>
              <w:rPr>
                <w:rFonts w:hint="eastAsia" w:ascii="宋体" w:hAnsi="宋体" w:cs="宋体"/>
                <w:b w:val="0"/>
                <w:bCs/>
                <w:sz w:val="18"/>
                <w:szCs w:val="18"/>
                <w:lang w:val="en-US" w:eastAsia="zh-CN"/>
              </w:rPr>
              <w:t>：</w:t>
            </w:r>
          </w:p>
          <w:p w14:paraId="0AB79CC9">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本课程遵循“教师引导，学生为主”的原则，采用讲练结合法、多媒体演示、讨论、翻转课堂等多种方法，努力为学生创设更多知识应用的机会。</w:t>
            </w:r>
          </w:p>
          <w:p w14:paraId="61CDA6C3">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3.教学条件</w:t>
            </w:r>
            <w:r>
              <w:rPr>
                <w:rFonts w:hint="eastAsia" w:ascii="宋体" w:hAnsi="宋体" w:cs="宋体"/>
                <w:b w:val="0"/>
                <w:bCs/>
                <w:sz w:val="18"/>
                <w:szCs w:val="18"/>
                <w:lang w:val="en-US" w:eastAsia="zh-CN"/>
              </w:rPr>
              <w:t>：</w:t>
            </w:r>
          </w:p>
          <w:p w14:paraId="200D90DF">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我校十分注重建设和完善本课程的教学设施，如多媒体教室、计算机室、网络教学平台、网络数据库等。</w:t>
            </w:r>
          </w:p>
          <w:p w14:paraId="26475F80">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同时，我校有一支强大的师资队伍，可以为本课程的教学出谋划策。</w:t>
            </w:r>
          </w:p>
          <w:p w14:paraId="0A2FC63E">
            <w:pPr>
              <w:pageBreakBefore w:val="0"/>
              <w:numPr>
                <w:ilvl w:val="0"/>
                <w:numId w:val="0"/>
              </w:numPr>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4.</w:t>
            </w:r>
            <w:r>
              <w:rPr>
                <w:rFonts w:hint="eastAsia" w:ascii="宋体" w:hAnsi="宋体" w:eastAsia="宋体" w:cs="宋体"/>
                <w:b w:val="0"/>
                <w:bCs/>
                <w:sz w:val="18"/>
                <w:szCs w:val="18"/>
                <w:lang w:val="en-US" w:eastAsia="zh-CN"/>
              </w:rPr>
              <w:t>教师要求：</w:t>
            </w:r>
          </w:p>
          <w:p w14:paraId="0C71ED34">
            <w:pPr>
              <w:pageBreakBefore w:val="0"/>
              <w:numPr>
                <w:ilvl w:val="0"/>
                <w:numId w:val="0"/>
              </w:numPr>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具备电子商务相关知识，以及一定的计算机技术</w:t>
            </w:r>
          </w:p>
          <w:p w14:paraId="05B8FB7A">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5.评价建议：</w:t>
            </w:r>
          </w:p>
          <w:p w14:paraId="7288FEA3">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课程的教学评价由形成性测评（30%）和终结性测评（70%）组成，</w:t>
            </w:r>
          </w:p>
        </w:tc>
      </w:tr>
      <w:tr w14:paraId="2549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750B1E06">
            <w:pPr>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val="0"/>
                <w:sz w:val="18"/>
                <w:szCs w:val="18"/>
              </w:rPr>
              <w:t>电子商务法律法规</w:t>
            </w:r>
          </w:p>
        </w:tc>
        <w:tc>
          <w:tcPr>
            <w:tcW w:w="2745" w:type="dxa"/>
            <w:noWrap w:val="0"/>
            <w:vAlign w:val="top"/>
          </w:tcPr>
          <w:p w14:paraId="2D370C5D">
            <w:pPr>
              <w:keepLines/>
              <w:pageBreakBefore w:val="0"/>
              <w:widowControl/>
              <w:kinsoku/>
              <w:wordWrap/>
              <w:overflowPunct/>
              <w:topLinePunct w:val="0"/>
              <w:autoSpaceDE/>
              <w:autoSpaceDN/>
              <w:bidi w:val="0"/>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4CC69FD6">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电子商务安全隐患和威胁、电子商务安全隐患的防范措施。</w:t>
            </w:r>
          </w:p>
          <w:p w14:paraId="1566061C">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电子商务安全的中心内容、电子商务法律的立法目的和意义。</w:t>
            </w:r>
          </w:p>
          <w:p w14:paraId="6D6111DA">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（3）掌握电子商务安全体系的具体内容、防范工具的种类和特点</w:t>
            </w:r>
            <w:r>
              <w:rPr>
                <w:rFonts w:hint="eastAsia" w:ascii="宋体" w:hAnsi="宋体" w:eastAsia="宋体" w:cs="宋体"/>
                <w:b w:val="0"/>
                <w:bCs/>
                <w:sz w:val="18"/>
                <w:szCs w:val="18"/>
                <w:lang w:eastAsia="zh-CN"/>
              </w:rPr>
              <w:t>。</w:t>
            </w:r>
          </w:p>
          <w:p w14:paraId="3BC545BC">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掌握相关网络技术</w:t>
            </w:r>
          </w:p>
          <w:p w14:paraId="6EBB8742">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防治病毒技术、网络入侵</w:t>
            </w:r>
            <w:r>
              <w:rPr>
                <w:rFonts w:hint="eastAsia" w:cs="宋体"/>
                <w:b w:val="0"/>
                <w:bCs/>
                <w:sz w:val="18"/>
                <w:szCs w:val="18"/>
                <w:lang w:val="en-US" w:eastAsia="zh-CN"/>
              </w:rPr>
              <w:t>监测</w:t>
            </w:r>
            <w:r>
              <w:rPr>
                <w:rFonts w:hint="eastAsia" w:ascii="宋体" w:hAnsi="宋体" w:eastAsia="宋体" w:cs="宋体"/>
                <w:b w:val="0"/>
                <w:bCs/>
                <w:sz w:val="18"/>
                <w:szCs w:val="18"/>
                <w:lang w:val="en-US" w:eastAsia="zh-CN"/>
              </w:rPr>
              <w:t>方法。</w:t>
            </w:r>
          </w:p>
          <w:p w14:paraId="00C79BE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（5）掌握</w:t>
            </w:r>
            <w:r>
              <w:rPr>
                <w:rFonts w:hint="eastAsia" w:ascii="宋体" w:hAnsi="宋体" w:eastAsia="宋体" w:cs="宋体"/>
                <w:b w:val="0"/>
                <w:bCs/>
                <w:sz w:val="18"/>
                <w:szCs w:val="18"/>
              </w:rPr>
              <w:t>全电子商务支付机制</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安全电子商务支付协议、移动电子商务安全、电子商务安全管理与法律保障、在线电子银行系统和证券交易系统的安全、</w:t>
            </w:r>
          </w:p>
          <w:p w14:paraId="1C93E003">
            <w:pPr>
              <w:keepLines/>
              <w:pageBreakBefore w:val="0"/>
              <w:widowControl/>
              <w:kinsoku/>
              <w:wordWrap/>
              <w:overflowPunct/>
              <w:topLinePunct w:val="0"/>
              <w:autoSpaceDE/>
              <w:autoSpaceDN/>
              <w:bidi w:val="0"/>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17913C3A">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熟练使用常用信息加密工具对商务信息进行加解密处理，熟练使用数字证书对电子邮件进行签名发送和接收</w:t>
            </w:r>
            <w:r>
              <w:rPr>
                <w:rFonts w:hint="eastAsia" w:ascii="宋体" w:hAnsi="宋体" w:eastAsia="宋体" w:cs="宋体"/>
                <w:b w:val="0"/>
                <w:bCs/>
                <w:sz w:val="18"/>
                <w:szCs w:val="18"/>
                <w:lang w:eastAsia="zh-CN"/>
              </w:rPr>
              <w:t>。</w:t>
            </w:r>
          </w:p>
          <w:p w14:paraId="0BF2706F">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熟练防火墙软件常用功能的设置，保护电子商务平台的安全</w:t>
            </w:r>
            <w:r>
              <w:rPr>
                <w:rFonts w:hint="eastAsia" w:ascii="宋体" w:hAnsi="宋体" w:eastAsia="宋体" w:cs="宋体"/>
                <w:b w:val="0"/>
                <w:bCs/>
                <w:sz w:val="18"/>
                <w:szCs w:val="18"/>
                <w:lang w:eastAsia="zh-CN"/>
              </w:rPr>
              <w:t>。</w:t>
            </w:r>
          </w:p>
          <w:p w14:paraId="141CD692">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熟练使用常用杀毒软件的应用，保护计算机系统的正常运行</w:t>
            </w:r>
            <w:r>
              <w:rPr>
                <w:rFonts w:hint="eastAsia" w:ascii="宋体" w:hAnsi="宋体" w:eastAsia="宋体" w:cs="宋体"/>
                <w:b w:val="0"/>
                <w:bCs/>
                <w:sz w:val="18"/>
                <w:szCs w:val="18"/>
                <w:lang w:eastAsia="zh-CN"/>
              </w:rPr>
              <w:t>。</w:t>
            </w:r>
          </w:p>
          <w:p w14:paraId="501E03F8">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熟练使用计算机系统备份和恢复工具实现系统的备份和恢复</w:t>
            </w:r>
            <w:r>
              <w:rPr>
                <w:rFonts w:hint="eastAsia" w:ascii="宋体" w:hAnsi="宋体" w:eastAsia="宋体" w:cs="宋体"/>
                <w:b w:val="0"/>
                <w:bCs/>
                <w:sz w:val="18"/>
                <w:szCs w:val="18"/>
                <w:lang w:val="en-US" w:eastAsia="zh-CN"/>
              </w:rPr>
              <w:t>.</w:t>
            </w:r>
          </w:p>
          <w:p w14:paraId="048BC955">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）能够运用电子商务法律知识规避电子商务交易风险</w:t>
            </w:r>
            <w:r>
              <w:rPr>
                <w:rFonts w:hint="eastAsia" w:ascii="宋体" w:hAnsi="宋体" w:eastAsia="宋体" w:cs="宋体"/>
                <w:b w:val="0"/>
                <w:bCs/>
                <w:sz w:val="18"/>
                <w:szCs w:val="18"/>
                <w:lang w:eastAsia="zh-CN"/>
              </w:rPr>
              <w:t>。</w:t>
            </w:r>
          </w:p>
          <w:p w14:paraId="6B2C6678">
            <w:pPr>
              <w:keepLines/>
              <w:pageBreakBefore w:val="0"/>
              <w:widowControl/>
              <w:kinsoku/>
              <w:wordWrap/>
              <w:overflowPunct/>
              <w:topLinePunct w:val="0"/>
              <w:autoSpaceDE/>
              <w:autoSpaceDN/>
              <w:bidi w:val="0"/>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2332F2D6">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（1）树立电子商务安全意识和诚信意识</w:t>
            </w:r>
            <w:r>
              <w:rPr>
                <w:rFonts w:hint="eastAsia" w:ascii="宋体" w:hAnsi="宋体" w:eastAsia="宋体" w:cs="宋体"/>
                <w:b w:val="0"/>
                <w:bCs/>
                <w:sz w:val="18"/>
                <w:szCs w:val="18"/>
                <w:lang w:eastAsia="zh-CN"/>
              </w:rPr>
              <w:t>。</w:t>
            </w:r>
          </w:p>
          <w:p w14:paraId="14D88BEA">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（2）培养学生锐意进取的开拓精神，培养学生与时俱进的创新精神。</w:t>
            </w:r>
          </w:p>
          <w:p w14:paraId="11E5F1B3">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培养学生团结协作的合作意识</w:t>
            </w:r>
            <w:r>
              <w:rPr>
                <w:rFonts w:hint="eastAsia" w:ascii="宋体" w:hAnsi="宋体" w:eastAsia="宋体" w:cs="宋体"/>
                <w:b w:val="0"/>
                <w:bCs/>
                <w:sz w:val="18"/>
                <w:szCs w:val="18"/>
                <w:lang w:eastAsia="zh-CN"/>
              </w:rPr>
              <w:t>。</w:t>
            </w:r>
          </w:p>
          <w:p w14:paraId="1F398DD8">
            <w:pPr>
              <w:pageBreakBefore w:val="0"/>
              <w:kinsoku/>
              <w:wordWrap/>
              <w:overflowPunct/>
              <w:topLinePunct w:val="0"/>
              <w:autoSpaceDE/>
              <w:autoSpaceDN/>
              <w:bidi w:val="0"/>
              <w:spacing w:line="360" w:lineRule="exact"/>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树立远大理想和正确的职业观。树立严谨务实的作风；培养多维度思考能力和具象思维能力。</w:t>
            </w:r>
          </w:p>
        </w:tc>
        <w:tc>
          <w:tcPr>
            <w:tcW w:w="2781" w:type="dxa"/>
            <w:noWrap w:val="0"/>
            <w:vAlign w:val="top"/>
          </w:tcPr>
          <w:p w14:paraId="1469D29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模块一：</w:t>
            </w:r>
            <w:r>
              <w:rPr>
                <w:rFonts w:hint="eastAsia" w:ascii="宋体" w:hAnsi="宋体" w:eastAsia="宋体" w:cs="宋体"/>
                <w:b w:val="0"/>
                <w:bCs/>
                <w:sz w:val="18"/>
                <w:szCs w:val="18"/>
              </w:rPr>
              <w:t>安全电子商务的体系结构</w:t>
            </w:r>
          </w:p>
          <w:p w14:paraId="122BCA5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现代密码技术、数字签名技术、身份和信息认证技术、防火墙技术</w:t>
            </w:r>
            <w:r>
              <w:rPr>
                <w:rFonts w:hint="eastAsia" w:ascii="宋体" w:hAnsi="宋体" w:eastAsia="宋体" w:cs="宋体"/>
                <w:b w:val="0"/>
                <w:bCs/>
                <w:sz w:val="18"/>
                <w:szCs w:val="18"/>
                <w:lang w:eastAsia="zh-CN"/>
              </w:rPr>
              <w:t>。</w:t>
            </w:r>
          </w:p>
          <w:p w14:paraId="7A4A3C2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模块二：网络虚拟系统</w:t>
            </w:r>
          </w:p>
          <w:p w14:paraId="5A367C2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虚拟专用网络、Web安全协议、安全电子邮件系统</w:t>
            </w:r>
          </w:p>
          <w:p w14:paraId="3A7B8DD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模块三：相关网络技术</w:t>
            </w:r>
          </w:p>
          <w:p w14:paraId="45343C6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防治病毒技术、网络入侵检测方法、</w:t>
            </w:r>
          </w:p>
          <w:p w14:paraId="3F43724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模块四：网络数字系统管理</w:t>
            </w:r>
          </w:p>
          <w:p w14:paraId="68443FC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数字证书管理、公钥基础设施</w:t>
            </w:r>
          </w:p>
          <w:p w14:paraId="4FA73EB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模块五：</w:t>
            </w:r>
            <w:r>
              <w:rPr>
                <w:rFonts w:hint="eastAsia" w:ascii="宋体" w:hAnsi="宋体" w:eastAsia="宋体" w:cs="宋体"/>
                <w:b w:val="0"/>
                <w:bCs/>
                <w:sz w:val="18"/>
                <w:szCs w:val="18"/>
              </w:rPr>
              <w:t>数字水印技术</w:t>
            </w:r>
          </w:p>
          <w:p w14:paraId="1EEEF8D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数字版权保护技术</w:t>
            </w:r>
          </w:p>
          <w:p w14:paraId="49B27AE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模块六：</w:t>
            </w:r>
            <w:r>
              <w:rPr>
                <w:rFonts w:hint="eastAsia" w:ascii="宋体" w:hAnsi="宋体" w:eastAsia="宋体" w:cs="宋体"/>
                <w:b w:val="0"/>
                <w:bCs/>
                <w:sz w:val="18"/>
                <w:szCs w:val="18"/>
              </w:rPr>
              <w:t>安全电子商务支付机制</w:t>
            </w:r>
          </w:p>
          <w:p w14:paraId="3943F8A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安全电子商务支付协议、移动电子商务安全、电子商务安全管理与法律保障、在线电子银行系统和证券交易系统的安全、安全电子商务应用。</w:t>
            </w:r>
          </w:p>
        </w:tc>
        <w:tc>
          <w:tcPr>
            <w:tcW w:w="2782" w:type="dxa"/>
            <w:noWrap w:val="0"/>
            <w:vAlign w:val="top"/>
          </w:tcPr>
          <w:p w14:paraId="44959DBE">
            <w:pPr>
              <w:pStyle w:val="5"/>
              <w:keepNext w:val="0"/>
              <w:pageBreakBefore w:val="0"/>
              <w:numPr>
                <w:ilvl w:val="0"/>
                <w:numId w:val="0"/>
              </w:numPr>
              <w:kinsoku/>
              <w:wordWrap/>
              <w:overflowPunct/>
              <w:topLinePunct w:val="0"/>
              <w:autoSpaceDE/>
              <w:autoSpaceDN/>
              <w:bidi w:val="0"/>
              <w:spacing w:beforeLines="0" w:afterLines="0" w:line="360" w:lineRule="exact"/>
              <w:ind w:firstLine="55" w:firstLineChars="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kern w:val="2"/>
                <w:sz w:val="18"/>
                <w:szCs w:val="18"/>
                <w:lang w:val="en-US" w:eastAsia="zh-CN" w:bidi="ar-SA"/>
              </w:rPr>
              <w:t>1.</w:t>
            </w:r>
            <w:r>
              <w:rPr>
                <w:rFonts w:hint="eastAsia" w:ascii="宋体" w:hAnsi="宋体" w:eastAsia="宋体" w:cs="宋体"/>
                <w:b w:val="0"/>
                <w:bCs/>
                <w:color w:val="auto"/>
                <w:sz w:val="18"/>
                <w:szCs w:val="18"/>
              </w:rPr>
              <w:t>教学模式：</w:t>
            </w:r>
          </w:p>
          <w:p w14:paraId="17FB5769">
            <w:pPr>
              <w:pStyle w:val="5"/>
              <w:keepNext w:val="0"/>
              <w:pageBreakBefore w:val="0"/>
              <w:numPr>
                <w:ilvl w:val="0"/>
                <w:numId w:val="0"/>
              </w:numPr>
              <w:kinsoku/>
              <w:wordWrap/>
              <w:overflowPunct/>
              <w:topLinePunct w:val="0"/>
              <w:autoSpaceDE/>
              <w:autoSpaceDN/>
              <w:bidi w:val="0"/>
              <w:spacing w:beforeLines="0" w:afterLines="0" w:line="360" w:lineRule="exact"/>
              <w:ind w:firstLine="55" w:firstLineChars="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本课程采用混合式教学模式，结合教材配套教学资源，以课堂面授+微信、微信沟通，实现线上线下、理论实操一体化的教学模式。</w:t>
            </w:r>
          </w:p>
          <w:p w14:paraId="70334C06">
            <w:pPr>
              <w:pStyle w:val="5"/>
              <w:keepNext w:val="0"/>
              <w:pageBreakBefore w:val="0"/>
              <w:numPr>
                <w:ilvl w:val="0"/>
                <w:numId w:val="0"/>
              </w:numPr>
              <w:kinsoku/>
              <w:wordWrap/>
              <w:overflowPunct/>
              <w:topLinePunct w:val="0"/>
              <w:autoSpaceDE/>
              <w:autoSpaceDN/>
              <w:bidi w:val="0"/>
              <w:spacing w:beforeLines="0" w:afterLines="0" w:line="36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2.教学条件：</w:t>
            </w:r>
          </w:p>
          <w:p w14:paraId="63F64638">
            <w:pPr>
              <w:keepLines/>
              <w:pageBreakBefore w:val="0"/>
              <w:kinsoku/>
              <w:wordWrap/>
              <w:overflowPunct/>
              <w:topLinePunct w:val="0"/>
              <w:autoSpaceDE/>
              <w:autoSpaceDN/>
              <w:bidi w:val="0"/>
              <w:spacing w:line="360" w:lineRule="exact"/>
              <w:ind w:firstLine="55"/>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多媒体教学</w:t>
            </w:r>
          </w:p>
          <w:p w14:paraId="46AF6E92">
            <w:pPr>
              <w:pStyle w:val="5"/>
              <w:keepNext w:val="0"/>
              <w:pageBreakBefore w:val="0"/>
              <w:numPr>
                <w:ilvl w:val="0"/>
                <w:numId w:val="0"/>
              </w:numPr>
              <w:kinsoku/>
              <w:wordWrap/>
              <w:overflowPunct/>
              <w:topLinePunct w:val="0"/>
              <w:autoSpaceDE/>
              <w:autoSpaceDN/>
              <w:bidi w:val="0"/>
              <w:spacing w:beforeLines="0" w:afterLines="0" w:line="36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3.教学方法：</w:t>
            </w:r>
          </w:p>
          <w:p w14:paraId="35CF8A76">
            <w:pPr>
              <w:keepLines/>
              <w:pageBreakBefore w:val="0"/>
              <w:kinsoku/>
              <w:wordWrap/>
              <w:overflowPunct/>
              <w:topLinePunct w:val="0"/>
              <w:autoSpaceDE/>
              <w:autoSpaceDN/>
              <w:bidi w:val="0"/>
              <w:spacing w:line="360" w:lineRule="exact"/>
              <w:ind w:firstLine="55"/>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运用多种教学方法，以课堂教学为主阵地，以新生入学心理健康普查数据为基础，综合使用讲授分析、案例研讨、合作学习、体验式、直观演示等多种教学方法。</w:t>
            </w:r>
          </w:p>
          <w:p w14:paraId="0E849A90">
            <w:pPr>
              <w:pStyle w:val="5"/>
              <w:keepNext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4.教师要求：</w:t>
            </w:r>
          </w:p>
          <w:p w14:paraId="0457F95F">
            <w:pPr>
              <w:keepNext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具备电子商务相关知识，</w:t>
            </w:r>
            <w:r>
              <w:rPr>
                <w:rFonts w:hint="eastAsia" w:ascii="宋体" w:hAnsi="宋体" w:eastAsia="宋体" w:cs="宋体"/>
                <w:b w:val="0"/>
                <w:bCs/>
                <w:sz w:val="18"/>
                <w:szCs w:val="18"/>
              </w:rPr>
              <w:t>要求教师有理想信念、有道德情操、有扎实学识、有仁爱之心。</w:t>
            </w:r>
          </w:p>
          <w:p w14:paraId="4FAF28F6">
            <w:pPr>
              <w:pStyle w:val="5"/>
              <w:keepNext w:val="0"/>
              <w:pageBreakBefore w:val="0"/>
              <w:numPr>
                <w:ilvl w:val="0"/>
                <w:numId w:val="0"/>
              </w:numPr>
              <w:kinsoku/>
              <w:wordWrap/>
              <w:overflowPunct/>
              <w:topLinePunct w:val="0"/>
              <w:autoSpaceDE/>
              <w:autoSpaceDN/>
              <w:bidi w:val="0"/>
              <w:spacing w:beforeLines="0" w:afterLines="0" w:line="36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5.评价建议：</w:t>
            </w:r>
          </w:p>
          <w:p w14:paraId="592DFE6C">
            <w:pPr>
              <w:keepLines/>
              <w:pageBreakBefore w:val="0"/>
              <w:kinsoku/>
              <w:wordWrap/>
              <w:overflowPunct/>
              <w:topLinePunct w:val="0"/>
              <w:autoSpaceDE/>
              <w:autoSpaceDN/>
              <w:bidi w:val="0"/>
              <w:spacing w:line="360" w:lineRule="exact"/>
              <w:ind w:firstLine="55"/>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采用过程化考核（70%）+期末测评（30%）评定学习效果</w:t>
            </w:r>
          </w:p>
          <w:p w14:paraId="682CC5C9">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p>
        </w:tc>
      </w:tr>
      <w:tr w14:paraId="3C79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02624A3F">
            <w:pPr>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val="0"/>
                <w:sz w:val="18"/>
                <w:szCs w:val="18"/>
              </w:rPr>
              <w:t>管理学基础</w:t>
            </w:r>
          </w:p>
        </w:tc>
        <w:tc>
          <w:tcPr>
            <w:tcW w:w="2745" w:type="dxa"/>
            <w:noWrap w:val="0"/>
            <w:vAlign w:val="top"/>
          </w:tcPr>
          <w:p w14:paraId="6C38B032">
            <w:pPr>
              <w:keepNext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bCs/>
                <w:color w:val="000000" w:themeColor="text1"/>
                <w:sz w:val="18"/>
                <w:szCs w:val="18"/>
                <w:highlight w:val="none"/>
                <w14:textFill>
                  <w14:solidFill>
                    <w14:schemeClr w14:val="tx1"/>
                  </w14:solidFill>
                </w14:textFill>
              </w:rPr>
              <w:t>素质目标：</w:t>
            </w:r>
          </w:p>
          <w:p w14:paraId="5ABCDBED">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（1）通过掌握管理者的职责与角色，提高自身的管理素质和管理意识</w:t>
            </w:r>
            <w:r>
              <w:rPr>
                <w:rFonts w:hint="eastAsia" w:ascii="宋体" w:hAnsi="宋体" w:eastAsia="宋体" w:cs="宋体"/>
                <w:b w:val="0"/>
                <w:bCs/>
                <w:sz w:val="18"/>
                <w:szCs w:val="18"/>
                <w:highlight w:val="none"/>
                <w:lang w:eastAsia="zh-CN"/>
              </w:rPr>
              <w:t>。</w:t>
            </w:r>
          </w:p>
          <w:p w14:paraId="3897F519">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（2）通过学习管理道德与社会责任，提高道德水平，增强管理的社会责任感</w:t>
            </w:r>
            <w:r>
              <w:rPr>
                <w:rFonts w:hint="eastAsia" w:ascii="宋体" w:hAnsi="宋体" w:eastAsia="宋体" w:cs="宋体"/>
                <w:b w:val="0"/>
                <w:bCs/>
                <w:sz w:val="18"/>
                <w:szCs w:val="18"/>
                <w:highlight w:val="none"/>
                <w:lang w:eastAsia="zh-CN"/>
              </w:rPr>
              <w:t>。</w:t>
            </w:r>
          </w:p>
          <w:p w14:paraId="50F1D1EB">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（3）树立终身学习的理念，主动学习管理知识，提高管理能力。</w:t>
            </w:r>
          </w:p>
          <w:p w14:paraId="639008B2">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4</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rPr>
              <w:t>培养学生具有主动参与、积极进取、探究程式编码的学习态度和思想意识。</w:t>
            </w:r>
          </w:p>
          <w:p w14:paraId="1DE86FD0">
            <w:pPr>
              <w:keepNext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14:textFill>
                  <w14:solidFill>
                    <w14:schemeClr w14:val="tx1"/>
                  </w14:solidFill>
                </w14:textFill>
              </w:rPr>
              <w:t>知识目标：</w:t>
            </w:r>
          </w:p>
          <w:p w14:paraId="4395D6EA">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（1）</w:t>
            </w:r>
            <w:r>
              <w:rPr>
                <w:rFonts w:hint="eastAsia" w:ascii="宋体" w:hAnsi="宋体" w:eastAsia="宋体" w:cs="宋体"/>
                <w:b w:val="0"/>
                <w:bCs/>
                <w:sz w:val="18"/>
                <w:szCs w:val="18"/>
                <w:highlight w:val="none"/>
                <w:lang w:val="en-US" w:eastAsia="zh-CN"/>
              </w:rPr>
              <w:t>掌握</w:t>
            </w:r>
            <w:r>
              <w:rPr>
                <w:rFonts w:hint="eastAsia" w:ascii="宋体" w:hAnsi="宋体" w:eastAsia="宋体" w:cs="宋体"/>
                <w:b w:val="0"/>
                <w:bCs/>
                <w:sz w:val="18"/>
                <w:szCs w:val="18"/>
                <w:highlight w:val="none"/>
              </w:rPr>
              <w:t>管理的概念与特征、管理学的概念、学习管理学的意义、管理者的类型；</w:t>
            </w:r>
          </w:p>
          <w:p w14:paraId="4D5875CF">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（2）</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highlight w:val="none"/>
              </w:rPr>
              <w:t>管理的性质与意义、管理学的研究内容、管理者的技能与素质；</w:t>
            </w:r>
          </w:p>
          <w:p w14:paraId="02927A75">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（3）掌握管理的职能与过程、管理学的研究方法、管理者的职责与角色。</w:t>
            </w:r>
          </w:p>
          <w:p w14:paraId="16AD00E2">
            <w:pPr>
              <w:pStyle w:val="17"/>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4</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掌握</w:t>
            </w:r>
            <w:r>
              <w:rPr>
                <w:rFonts w:hint="eastAsia" w:ascii="宋体" w:hAnsi="宋体" w:eastAsia="宋体" w:cs="宋体"/>
                <w:b w:val="0"/>
                <w:bCs/>
                <w:sz w:val="18"/>
                <w:szCs w:val="18"/>
                <w:highlight w:val="none"/>
              </w:rPr>
              <w:t>行为科学理论：探讨梅奥的人际关系学说、马斯洛的需求层次理论等。</w:t>
            </w:r>
          </w:p>
          <w:p w14:paraId="57D7B142">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5</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掌握</w:t>
            </w:r>
            <w:r>
              <w:rPr>
                <w:rFonts w:hint="eastAsia" w:ascii="宋体" w:hAnsi="宋体" w:eastAsia="宋体" w:cs="宋体"/>
                <w:b w:val="0"/>
                <w:bCs/>
                <w:sz w:val="18"/>
                <w:szCs w:val="18"/>
                <w:highlight w:val="none"/>
              </w:rPr>
              <w:t>组织设计：讲解组织设计的原则、要素和步骤，包括部门化、管理幅度与层次等。</w:t>
            </w:r>
          </w:p>
          <w:p w14:paraId="3CF3CCE1">
            <w:pPr>
              <w:keepNext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14:textFill>
                  <w14:solidFill>
                    <w14:schemeClr w14:val="tx1"/>
                  </w14:solidFill>
                </w14:textFill>
              </w:rPr>
              <w:t>能力目标：</w:t>
            </w:r>
          </w:p>
          <w:p w14:paraId="0079C43F">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（1）能够运用管理知识分析真实的管理案例并解决实际的管理问题</w:t>
            </w:r>
            <w:r>
              <w:rPr>
                <w:rFonts w:hint="eastAsia" w:ascii="宋体" w:hAnsi="宋体" w:eastAsia="宋体" w:cs="宋体"/>
                <w:b w:val="0"/>
                <w:bCs/>
                <w:sz w:val="18"/>
                <w:szCs w:val="18"/>
                <w:highlight w:val="none"/>
                <w:lang w:eastAsia="zh-CN"/>
              </w:rPr>
              <w:t>。</w:t>
            </w:r>
          </w:p>
          <w:p w14:paraId="1AE1AB89">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（2）能够识别企业管理者所采用的管理思想和管理理论</w:t>
            </w:r>
            <w:r>
              <w:rPr>
                <w:rFonts w:hint="eastAsia" w:ascii="宋体" w:hAnsi="宋体" w:eastAsia="宋体" w:cs="宋体"/>
                <w:b w:val="0"/>
                <w:bCs/>
                <w:sz w:val="18"/>
                <w:szCs w:val="18"/>
                <w:highlight w:val="none"/>
                <w:lang w:eastAsia="zh-CN"/>
              </w:rPr>
              <w:t>。</w:t>
            </w:r>
          </w:p>
          <w:p w14:paraId="26FD5D7E">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3</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能够运用管理理论解决企业管理中出现的问题。</w:t>
            </w:r>
          </w:p>
          <w:p w14:paraId="4F547D55">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4</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能够识别管理者的角色和技能</w:t>
            </w:r>
            <w:r>
              <w:rPr>
                <w:rFonts w:hint="eastAsia" w:ascii="宋体" w:hAnsi="宋体" w:eastAsia="宋体" w:cs="宋体"/>
                <w:b w:val="0"/>
                <w:bCs/>
                <w:sz w:val="18"/>
                <w:szCs w:val="18"/>
                <w:highlight w:val="none"/>
                <w:lang w:eastAsia="zh-CN"/>
              </w:rPr>
              <w:t>。</w:t>
            </w:r>
          </w:p>
          <w:p w14:paraId="4E25A90D">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5</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能够</w:t>
            </w:r>
            <w:r>
              <w:rPr>
                <w:rFonts w:hint="eastAsia" w:ascii="宋体" w:hAnsi="宋体" w:eastAsia="宋体" w:cs="宋体"/>
                <w:b w:val="0"/>
                <w:bCs/>
                <w:sz w:val="18"/>
                <w:szCs w:val="18"/>
                <w:highlight w:val="none"/>
              </w:rPr>
              <w:t>分析控制的过程，包括确定标准、衡量绩效、纠正偏差等。</w:t>
            </w:r>
          </w:p>
        </w:tc>
        <w:tc>
          <w:tcPr>
            <w:tcW w:w="2781" w:type="dxa"/>
            <w:noWrap w:val="0"/>
            <w:vAlign w:val="top"/>
          </w:tcPr>
          <w:p w14:paraId="30E900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模块一：管理概述</w:t>
            </w:r>
          </w:p>
          <w:p w14:paraId="606F3FA1">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管理的基本概念：介绍管理的定义、性质和特点，以及管理与管理学的关系。</w:t>
            </w:r>
          </w:p>
          <w:p w14:paraId="34A499EB">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管理职能：阐述管理的四大基本职能：计划、组织、领导和控制。</w:t>
            </w:r>
          </w:p>
          <w:p w14:paraId="289A6B20">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管理者角色：分析管理者的角色和技能要求，如决策制定、沟通协调等。</w:t>
            </w:r>
          </w:p>
          <w:p w14:paraId="302D36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b w:val="0"/>
                <w:bCs/>
                <w:i w:val="0"/>
                <w:iCs w:val="0"/>
                <w:caps w:val="0"/>
                <w:color w:val="05073B"/>
                <w:spacing w:val="0"/>
                <w:sz w:val="18"/>
                <w:szCs w:val="18"/>
                <w:highlight w:val="none"/>
                <w:shd w:val="clear" w:fill="FDFDFE"/>
              </w:rPr>
            </w:pPr>
            <w:r>
              <w:rPr>
                <w:rFonts w:hint="eastAsia" w:ascii="宋体" w:hAnsi="宋体" w:eastAsia="宋体" w:cs="宋体"/>
                <w:b w:val="0"/>
                <w:bCs/>
                <w:kern w:val="2"/>
                <w:sz w:val="18"/>
                <w:szCs w:val="18"/>
                <w:highlight w:val="none"/>
                <w:lang w:val="en-US" w:eastAsia="zh-CN" w:bidi="ar-SA"/>
              </w:rPr>
              <w:t>模块二：管理理论</w:t>
            </w:r>
          </w:p>
          <w:p w14:paraId="78DEE4DC">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古典管理理论：介绍泰勒的科学管理理论、法约尔的一般管理理论等。</w:t>
            </w:r>
          </w:p>
          <w:p w14:paraId="4AD86FFD">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行为科学理论：探讨梅奥的人际关系学说、马斯洛的需求层次理论等。</w:t>
            </w:r>
          </w:p>
          <w:p w14:paraId="49BA2A94">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现代管理理论：概述系统管理理论、权变管理理论等现代管理思想。</w:t>
            </w:r>
          </w:p>
          <w:p w14:paraId="3D4FD4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模块三：计划工作</w:t>
            </w:r>
          </w:p>
          <w:p w14:paraId="2F82AF93">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计划的概念与特点：解释计划的定义、特点及其在管理中的作用。</w:t>
            </w:r>
          </w:p>
          <w:p w14:paraId="6CF94F94">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计划的制定：阐述计划制定的步骤、方法和工具，如SWOT分析、PEST分析等。</w:t>
            </w:r>
          </w:p>
          <w:p w14:paraId="4E8FDF0C">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目标管理：介绍目标管理的概念、特点和实施方法。</w:t>
            </w:r>
          </w:p>
          <w:p w14:paraId="09AEF1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模块四：组织工作</w:t>
            </w:r>
          </w:p>
          <w:p w14:paraId="4346C11B">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组织设计：讲解组织设计的原则、要素和步骤，包括部门化、管理幅度与层次等。</w:t>
            </w:r>
          </w:p>
          <w:p w14:paraId="2F9D2A4F">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组织结构类型：介绍常见的组织结构类型，如直线制、职能制、事业部制等。</w:t>
            </w:r>
          </w:p>
          <w:p w14:paraId="140BBF9E">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组织变革：分析组织变革的原因、过程和阻力，以及变革管理的策略。</w:t>
            </w:r>
          </w:p>
          <w:p w14:paraId="11B0C14B">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模块五：领导工作</w:t>
            </w:r>
          </w:p>
          <w:p w14:paraId="004EFE98">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领导的定义与特征：解释领导的概念、特点和作用。</w:t>
            </w:r>
          </w:p>
          <w:p w14:paraId="075C739C">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领导理论：介绍特质理论、行为理论、权变理论等领导理论。</w:t>
            </w:r>
          </w:p>
          <w:p w14:paraId="0AB7A47B">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激励与沟通：阐述激励的原理、方法和技巧，以及沟通的类型、障碍和技巧。</w:t>
            </w:r>
          </w:p>
          <w:p w14:paraId="4F3A1A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模块六：控制工作</w:t>
            </w:r>
          </w:p>
          <w:p w14:paraId="126CFA6D">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控制的概念与重要性：解释控制的定义、目的和重要性。</w:t>
            </w:r>
          </w:p>
          <w:p w14:paraId="6343A386">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控制过程：分析控制的过程，包括确定标准、衡量绩效、纠正偏差等。</w:t>
            </w:r>
          </w:p>
          <w:p w14:paraId="00E06B13">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控制技术与方法：介绍常见的控制技术与方法，如预算控制、审计控制等。</w:t>
            </w:r>
          </w:p>
          <w:p w14:paraId="35A35B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模块七：管理技能与实践</w:t>
            </w:r>
          </w:p>
          <w:p w14:paraId="3A54F23A">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管理技能：讲解管理者需要掌握的基本技能，如决策能力、沟通能力、协调能力等。</w:t>
            </w:r>
          </w:p>
          <w:p w14:paraId="2B7E15E7">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管理实践：通过案例分析、角色扮演等方式，让学生体验管理实践，提升管理能力。</w:t>
            </w:r>
          </w:p>
          <w:p w14:paraId="2124A2ED">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highlight w:val="none"/>
              </w:rPr>
              <w:t>管理伦理与社会责任：强调管理伦理的重要性，以及管理者应承担的社会责任。</w:t>
            </w:r>
          </w:p>
        </w:tc>
        <w:tc>
          <w:tcPr>
            <w:tcW w:w="2782" w:type="dxa"/>
            <w:noWrap w:val="0"/>
            <w:vAlign w:val="top"/>
          </w:tcPr>
          <w:p w14:paraId="46166462">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1.教学模式：</w:t>
            </w:r>
          </w:p>
          <w:p w14:paraId="478613E0">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教学以学生为中心，采取“课前导学－课中研学－课后延学”的线上线下混合式教学模式，以第一课堂为主，课内课外结合，以形式多样的语言实践活动为载体满足学生个性化学习需求。</w:t>
            </w:r>
          </w:p>
          <w:p w14:paraId="60DDF313">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2.教学方法：</w:t>
            </w:r>
          </w:p>
          <w:p w14:paraId="4B1A98E2">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运用讨论法、情境教学法、任务驱动教学法、成果导向教学法、启发式教学法等，全面提升课堂效率和学生学习兴趣。</w:t>
            </w:r>
          </w:p>
          <w:p w14:paraId="1F2865E7">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3.教学条件：</w:t>
            </w:r>
          </w:p>
          <w:p w14:paraId="759FB17C">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rPr>
              <w:t>多媒体教室、智慧校园平台</w:t>
            </w:r>
            <w:r>
              <w:rPr>
                <w:rFonts w:hint="eastAsia" w:ascii="宋体" w:hAnsi="宋体" w:eastAsia="宋体" w:cs="宋体"/>
                <w:b w:val="0"/>
                <w:bCs/>
                <w:sz w:val="18"/>
                <w:szCs w:val="18"/>
                <w:highlight w:val="none"/>
                <w:lang w:val="en-US" w:eastAsia="zh-CN"/>
              </w:rPr>
              <w:t>等</w:t>
            </w:r>
          </w:p>
          <w:p w14:paraId="3B1A0248">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4.教师要求：</w:t>
            </w:r>
          </w:p>
          <w:p w14:paraId="35691A82">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要求教师有理想信念、有道德情操、有扎实学识、有仁爱之心。</w:t>
            </w:r>
          </w:p>
          <w:p w14:paraId="3195D1FF">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5.评价建议：</w:t>
            </w:r>
          </w:p>
          <w:p w14:paraId="54AF0012">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highlight w:val="none"/>
              </w:rPr>
              <w:t>采用过程化考核（</w:t>
            </w:r>
            <w:r>
              <w:rPr>
                <w:rFonts w:hint="eastAsia" w:ascii="宋体" w:hAnsi="宋体" w:eastAsia="宋体" w:cs="宋体"/>
                <w:b w:val="0"/>
                <w:bCs/>
                <w:sz w:val="18"/>
                <w:szCs w:val="18"/>
                <w:highlight w:val="none"/>
                <w:lang w:val="en-US" w:eastAsia="zh-CN"/>
              </w:rPr>
              <w:t>3</w:t>
            </w:r>
            <w:r>
              <w:rPr>
                <w:rFonts w:hint="eastAsia" w:ascii="宋体" w:hAnsi="宋体" w:eastAsia="宋体" w:cs="宋体"/>
                <w:b w:val="0"/>
                <w:bCs/>
                <w:sz w:val="18"/>
                <w:szCs w:val="18"/>
                <w:highlight w:val="none"/>
              </w:rPr>
              <w:t>0%）+期末测评（</w:t>
            </w:r>
            <w:r>
              <w:rPr>
                <w:rFonts w:hint="eastAsia" w:ascii="宋体" w:hAnsi="宋体" w:eastAsia="宋体" w:cs="宋体"/>
                <w:b w:val="0"/>
                <w:bCs/>
                <w:sz w:val="18"/>
                <w:szCs w:val="18"/>
                <w:highlight w:val="none"/>
                <w:lang w:val="en-US" w:eastAsia="zh-CN"/>
              </w:rPr>
              <w:t>7</w:t>
            </w:r>
            <w:r>
              <w:rPr>
                <w:rFonts w:hint="eastAsia" w:ascii="宋体" w:hAnsi="宋体" w:eastAsia="宋体" w:cs="宋体"/>
                <w:b w:val="0"/>
                <w:bCs/>
                <w:sz w:val="18"/>
                <w:szCs w:val="18"/>
                <w:highlight w:val="none"/>
              </w:rPr>
              <w:t>0%）评定学习效果</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过程性评价：关注学生在学习过程中的表现，如参与度、团队协作能力、创新能力等。通过课堂讨论、小组协作、项目实践等方式进行评价。结果性评价：考核学生对本门课程的掌握程度。通过作业、考试、项目报告等方式进行评价。</w:t>
            </w:r>
          </w:p>
        </w:tc>
      </w:tr>
      <w:tr w14:paraId="48F2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2591C9A9">
            <w:pPr>
              <w:pageBreakBefore w:val="0"/>
              <w:widowControl w:val="0"/>
              <w:kinsoku/>
              <w:wordWrap/>
              <w:overflowPunct/>
              <w:topLinePunct w:val="0"/>
              <w:autoSpaceDE/>
              <w:autoSpaceDN/>
              <w:bidi w:val="0"/>
              <w:adjustRightInd/>
              <w:snapToGrid/>
              <w:spacing w:afterAutospacing="0" w:line="360" w:lineRule="exact"/>
              <w:ind w:firstLine="0" w:firstLineChars="0"/>
              <w:jc w:val="center"/>
              <w:textAlignment w:val="auto"/>
              <w:rPr>
                <w:rFonts w:hint="default" w:ascii="宋体" w:hAnsi="宋体" w:eastAsia="宋体" w:cs="宋体"/>
                <w:b w:val="0"/>
                <w:bCs/>
                <w:sz w:val="18"/>
                <w:szCs w:val="18"/>
                <w:lang w:val="en-US" w:eastAsia="zh-CN"/>
              </w:rPr>
            </w:pPr>
            <w:r>
              <w:rPr>
                <w:rFonts w:hint="eastAsia" w:ascii="宋体" w:hAnsi="宋体" w:eastAsia="宋体" w:cs="宋体"/>
                <w:b/>
                <w:bCs w:val="0"/>
                <w:color w:val="auto"/>
                <w:kern w:val="2"/>
                <w:sz w:val="18"/>
                <w:szCs w:val="18"/>
                <w:highlight w:val="none"/>
                <w:lang w:val="en-US" w:eastAsia="zh-CN" w:bidi="ar-SA"/>
              </w:rPr>
              <w:t>市场营销基础</w:t>
            </w:r>
          </w:p>
        </w:tc>
        <w:tc>
          <w:tcPr>
            <w:tcW w:w="2745" w:type="dxa"/>
            <w:noWrap w:val="0"/>
            <w:vAlign w:val="top"/>
          </w:tcPr>
          <w:p w14:paraId="319D6E59">
            <w:pPr>
              <w:pStyle w:val="5"/>
              <w:pageBreakBefore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val="en-US" w:eastAsia="zh-CN"/>
                <w14:textFill>
                  <w14:solidFill>
                    <w14:schemeClr w14:val="tx1"/>
                  </w14:solidFill>
                </w14:textFill>
              </w:rPr>
              <w:t>素质目标：</w:t>
            </w:r>
          </w:p>
          <w:p w14:paraId="6275D9B9">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rPr>
              <w:t>培养学生的市场意识和创新思维，能够识别和把握市场机遇。</w:t>
            </w:r>
          </w:p>
          <w:p w14:paraId="6BF4C5CB">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rPr>
              <w:t>培养学生的团队合作和沟通能力，能够与不同团队成员合作开展市场营销工作。</w:t>
            </w:r>
          </w:p>
          <w:p w14:paraId="274812A2">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rPr>
              <w:t>培养学生的分析思考和问题解决能力，能够在市场竞争中做出准确的决策。</w:t>
            </w:r>
          </w:p>
          <w:p w14:paraId="6799E340">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rPr>
              <w:t>培养学生的职业道德和社会责任意识，注重市场营销的合规和社会影响。</w:t>
            </w:r>
          </w:p>
          <w:p w14:paraId="4A99F5F6">
            <w:pPr>
              <w:pStyle w:val="5"/>
              <w:pageBreakBefore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sz w:val="18"/>
                <w:szCs w:val="18"/>
              </w:rPr>
            </w:pPr>
            <w:r>
              <w:rPr>
                <w:rFonts w:hint="eastAsia" w:ascii="宋体" w:hAnsi="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color w:val="000000" w:themeColor="text1"/>
                <w:sz w:val="18"/>
                <w:szCs w:val="18"/>
                <w:lang w:val="en-US" w:eastAsia="zh-CN"/>
                <w14:textFill>
                  <w14:solidFill>
                    <w14:schemeClr w14:val="tx1"/>
                  </w14:solidFill>
                </w14:textFill>
              </w:rPr>
              <w:t>知识目标：</w:t>
            </w:r>
          </w:p>
          <w:p w14:paraId="68E858F4">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1）</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熟练掌握</w:t>
            </w:r>
            <w:r>
              <w:rPr>
                <w:rFonts w:hint="eastAsia" w:ascii="宋体" w:hAnsi="宋体" w:eastAsia="宋体" w:cs="宋体"/>
                <w:b w:val="0"/>
                <w:bCs/>
                <w:color w:val="auto"/>
                <w:sz w:val="18"/>
                <w:szCs w:val="18"/>
              </w:rPr>
              <w:t>市场营销的基本概念、原理和方法。</w:t>
            </w:r>
          </w:p>
          <w:p w14:paraId="4227C1DB">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rPr>
              <w:t>掌握市场营销的市场分析、消费者行为、市场定位和营销策略等相关知识。</w:t>
            </w:r>
          </w:p>
          <w:p w14:paraId="5B8A3147">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3）</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掌握</w:t>
            </w:r>
            <w:r>
              <w:rPr>
                <w:rFonts w:hint="eastAsia" w:ascii="宋体" w:hAnsi="宋体" w:eastAsia="宋体" w:cs="宋体"/>
                <w:b w:val="0"/>
                <w:bCs/>
                <w:color w:val="auto"/>
                <w:sz w:val="18"/>
                <w:szCs w:val="18"/>
              </w:rPr>
              <w:t>市场营销的最新发展和趋势，包括数字化营销、社交媒体营销等新兴领域。</w:t>
            </w:r>
          </w:p>
          <w:p w14:paraId="1D1A790B">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3.</w:t>
            </w:r>
            <w:r>
              <w:rPr>
                <w:rFonts w:hint="eastAsia" w:ascii="宋体" w:hAnsi="宋体" w:eastAsia="宋体" w:cs="宋体"/>
                <w:b w:val="0"/>
                <w:bCs/>
                <w:color w:val="000000" w:themeColor="text1"/>
                <w:sz w:val="18"/>
                <w:szCs w:val="18"/>
                <w:lang w:val="en-US" w:eastAsia="zh-CN"/>
                <w14:textFill>
                  <w14:solidFill>
                    <w14:schemeClr w14:val="tx1"/>
                  </w14:solidFill>
                </w14:textFill>
              </w:rPr>
              <w:t>能力目标：</w:t>
            </w:r>
          </w:p>
          <w:p w14:paraId="773155A2">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rPr>
              <w:t>能够进行市场调研和市场分析，了解市场需求和竞争情况。</w:t>
            </w:r>
          </w:p>
          <w:p w14:paraId="37B407DA">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rPr>
              <w:t>具备制定市场定位和营销策略的能力，包括产品定价、渠道选择、推广策略等。</w:t>
            </w:r>
          </w:p>
          <w:p w14:paraId="6F6D414D">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rPr>
              <w:t>能够进行市场推广活动的策划和执行，包括广告、促销、公关等手段的运用。</w:t>
            </w:r>
          </w:p>
          <w:p w14:paraId="13E643F2">
            <w:pPr>
              <w:keepLines/>
              <w:pageBreakBefore w:val="0"/>
              <w:widowControl/>
              <w:kinsoku/>
              <w:wordWrap/>
              <w:overflowPunct/>
              <w:topLinePunct w:val="0"/>
              <w:autoSpaceDE/>
              <w:autoSpaceDN/>
              <w:bidi w:val="0"/>
              <w:spacing w:line="360" w:lineRule="exact"/>
              <w:ind w:firstLine="55" w:firstLineChars="0"/>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rPr>
              <w:t>具备分析消费者行为和市场趋势的能力，为企业提供市场洞察和决策支持。</w:t>
            </w:r>
          </w:p>
        </w:tc>
        <w:tc>
          <w:tcPr>
            <w:tcW w:w="2781" w:type="dxa"/>
            <w:noWrap w:val="0"/>
            <w:vAlign w:val="top"/>
          </w:tcPr>
          <w:p w14:paraId="5EA424E5">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val="en-US" w:eastAsia="zh-CN"/>
              </w:rPr>
              <w:t>模块一：</w:t>
            </w:r>
            <w:r>
              <w:rPr>
                <w:rFonts w:hint="eastAsia" w:ascii="宋体" w:hAnsi="宋体" w:eastAsia="宋体" w:cs="宋体"/>
                <w:b w:val="0"/>
                <w:bCs/>
                <w:color w:val="auto"/>
                <w:sz w:val="18"/>
                <w:szCs w:val="18"/>
                <w:lang w:eastAsia="zh-CN"/>
              </w:rPr>
              <w:t>市场营销概述</w:t>
            </w:r>
          </w:p>
          <w:p w14:paraId="41C65C4C">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市场营销的基本概念、发展历程和重要性。</w:t>
            </w:r>
          </w:p>
          <w:p w14:paraId="5749ADCF">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模块二：市场分析</w:t>
            </w:r>
          </w:p>
          <w:p w14:paraId="639A84D1">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市场环境分析、竞争分析、目标市场选择和市场细分等内容。</w:t>
            </w:r>
          </w:p>
          <w:p w14:paraId="2628C453">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模块三：消费者行为</w:t>
            </w:r>
          </w:p>
          <w:p w14:paraId="0EBFF5F1">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研究消费者的心理、决策过程和购买行为。</w:t>
            </w:r>
          </w:p>
          <w:p w14:paraId="32D3F654">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模块四：产品和定价策略</w:t>
            </w:r>
          </w:p>
          <w:p w14:paraId="568345DA">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产品开发、产品定位、品牌管理和定价决策等方面的内容。</w:t>
            </w:r>
          </w:p>
          <w:p w14:paraId="0892F840">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模块五：渠道管理</w:t>
            </w:r>
          </w:p>
          <w:p w14:paraId="75A83A01">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渠道选择、渠道设计、渠道合作和供应链管理等问题。</w:t>
            </w:r>
          </w:p>
          <w:p w14:paraId="5F766D75">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模块六：市场传播</w:t>
            </w:r>
          </w:p>
          <w:p w14:paraId="7A22E241">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市场推广和广告传播的原理和策略，包括广告、销售促销和公关等方面的内容。</w:t>
            </w:r>
          </w:p>
          <w:p w14:paraId="5A28FCF9">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模块七：销售管理</w:t>
            </w:r>
          </w:p>
          <w:p w14:paraId="4057A8AF">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销售组织、销售管理和销售技巧的重要性和实践。</w:t>
            </w:r>
          </w:p>
          <w:p w14:paraId="24352118">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模块八;市场营销策略</w:t>
            </w:r>
          </w:p>
          <w:p w14:paraId="08031171">
            <w:pPr>
              <w:keepLines/>
              <w:pageBreakBefore w:val="0"/>
              <w:widowControl/>
              <w:kinsoku/>
              <w:wordWrap/>
              <w:overflowPunct/>
              <w:topLinePunct w:val="0"/>
              <w:autoSpaceDE/>
              <w:autoSpaceDN/>
              <w:bidi w:val="0"/>
              <w:spacing w:line="360" w:lineRule="exact"/>
              <w:ind w:firstLine="55"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eastAsia="zh-CN"/>
              </w:rPr>
              <w:t>市场营销战略的制定和实施，包括市场定位、市场细分和差异化策略等。</w:t>
            </w:r>
          </w:p>
        </w:tc>
        <w:tc>
          <w:tcPr>
            <w:tcW w:w="2782" w:type="dxa"/>
            <w:noWrap w:val="0"/>
            <w:vAlign w:val="top"/>
          </w:tcPr>
          <w:p w14:paraId="21AE6FB4">
            <w:pPr>
              <w:pStyle w:val="5"/>
              <w:pageBreakBefore w:val="0"/>
              <w:numPr>
                <w:ilvl w:val="0"/>
                <w:numId w:val="0"/>
              </w:numPr>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1.教学模式：</w:t>
            </w:r>
          </w:p>
          <w:p w14:paraId="434FBE47">
            <w:pPr>
              <w:pStyle w:val="5"/>
              <w:pageBreakBefore w:val="0"/>
              <w:numPr>
                <w:ilvl w:val="0"/>
                <w:numId w:val="0"/>
              </w:numPr>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合理选用教学素材与多维立体化资源，采取“教学做一体”的教学模式。</w:t>
            </w:r>
          </w:p>
          <w:p w14:paraId="32284891">
            <w:pPr>
              <w:pStyle w:val="5"/>
              <w:pageBreakBefore w:val="0"/>
              <w:numPr>
                <w:ilvl w:val="0"/>
                <w:numId w:val="0"/>
              </w:numPr>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2.教学方法：</w:t>
            </w:r>
          </w:p>
          <w:p w14:paraId="037A9BDC">
            <w:pPr>
              <w:pStyle w:val="5"/>
              <w:pageBreakBefore w:val="0"/>
              <w:numPr>
                <w:ilvl w:val="0"/>
                <w:numId w:val="0"/>
              </w:numPr>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讲解法；多媒体演示法；场景模拟法。</w:t>
            </w:r>
          </w:p>
          <w:p w14:paraId="684AF767">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w:t>
            </w:r>
          </w:p>
          <w:p w14:paraId="7BB25DB6">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多媒体教室和智慧校园平台。</w:t>
            </w:r>
          </w:p>
          <w:p w14:paraId="3AD5EE77">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w:t>
            </w:r>
          </w:p>
          <w:p w14:paraId="1EAD4A75">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auto"/>
                <w:sz w:val="18"/>
                <w:szCs w:val="18"/>
                <w:highlight w:val="none"/>
              </w:rPr>
              <w:t>结合网络教学资源平台、信息化教学平台等，课堂教学中注重师生互动、生生互动，调动学生充分参与到课堂中来。</w:t>
            </w:r>
          </w:p>
          <w:p w14:paraId="6CC18413">
            <w:pPr>
              <w:pStyle w:val="5"/>
              <w:pageBreakBefore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5.评价建议：</w:t>
            </w:r>
          </w:p>
          <w:p w14:paraId="0B711C10">
            <w:pPr>
              <w:pStyle w:val="5"/>
              <w:pageBreakBefore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000000" w:themeColor="text1"/>
                <w:sz w:val="18"/>
                <w:szCs w:val="18"/>
                <w:lang w:val="en-US" w:eastAsia="zh-CN"/>
                <w14:textFill>
                  <w14:solidFill>
                    <w14:schemeClr w14:val="tx1"/>
                  </w14:solidFill>
                </w14:textFill>
              </w:rPr>
              <w:t>对学生的评价与考核分三个部分：职业素养考核、知识考核、技能考核。</w:t>
            </w:r>
          </w:p>
        </w:tc>
      </w:tr>
    </w:tbl>
    <w:p w14:paraId="44FB24E4">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2.专业核心课程</w:t>
      </w:r>
    </w:p>
    <w:tbl>
      <w:tblPr>
        <w:tblStyle w:val="13"/>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728"/>
        <w:gridCol w:w="2795"/>
        <w:gridCol w:w="2796"/>
      </w:tblGrid>
      <w:tr w14:paraId="048B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5C1DC4A6">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28" w:type="dxa"/>
            <w:noWrap w:val="0"/>
            <w:vAlign w:val="center"/>
          </w:tcPr>
          <w:p w14:paraId="143C0F2E">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95" w:type="dxa"/>
            <w:noWrap w:val="0"/>
            <w:vAlign w:val="center"/>
          </w:tcPr>
          <w:p w14:paraId="22A71EA4">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96" w:type="dxa"/>
            <w:noWrap w:val="0"/>
            <w:vAlign w:val="center"/>
          </w:tcPr>
          <w:p w14:paraId="244C9ADE">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2272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06043194">
            <w:pPr>
              <w:keepNext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bCs/>
                <w:color w:val="000000"/>
                <w:sz w:val="18"/>
                <w:szCs w:val="18"/>
              </w:rPr>
              <w:t>网络营销</w:t>
            </w:r>
          </w:p>
        </w:tc>
        <w:tc>
          <w:tcPr>
            <w:tcW w:w="2728" w:type="dxa"/>
            <w:noWrap w:val="0"/>
            <w:vAlign w:val="top"/>
          </w:tcPr>
          <w:p w14:paraId="44DBC2CC">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79DEF82C">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（1）使学生掌握网络营销的基本理论、基本知识</w:t>
            </w:r>
            <w:r>
              <w:rPr>
                <w:rFonts w:hint="eastAsia" w:ascii="宋体" w:hAnsi="宋体" w:eastAsia="宋体" w:cs="宋体"/>
                <w:b w:val="0"/>
                <w:bCs/>
                <w:sz w:val="18"/>
                <w:szCs w:val="18"/>
                <w:lang w:eastAsia="zh-CN"/>
              </w:rPr>
              <w:t>。</w:t>
            </w:r>
          </w:p>
          <w:p w14:paraId="01C3598C">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学会利用网络进行市场信息收集和企业形象宣传，可以成功开展网络营销，培养学生的动手能力</w:t>
            </w:r>
            <w:r>
              <w:rPr>
                <w:rFonts w:hint="eastAsia" w:ascii="宋体" w:hAnsi="宋体" w:eastAsia="宋体" w:cs="宋体"/>
                <w:b w:val="0"/>
                <w:bCs/>
                <w:sz w:val="18"/>
                <w:szCs w:val="18"/>
                <w:lang w:eastAsia="zh-CN"/>
              </w:rPr>
              <w:t>。</w:t>
            </w:r>
          </w:p>
          <w:p w14:paraId="777E2F00">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网络市场调研</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开展网络市场调研</w:t>
            </w:r>
            <w:r>
              <w:rPr>
                <w:rFonts w:hint="eastAsia" w:ascii="宋体" w:hAnsi="宋体" w:eastAsia="宋体" w:cs="宋体"/>
                <w:b w:val="0"/>
                <w:bCs/>
                <w:sz w:val="18"/>
                <w:szCs w:val="18"/>
                <w:lang w:eastAsia="zh-CN"/>
              </w:rPr>
              <w:t>。</w:t>
            </w:r>
          </w:p>
          <w:p w14:paraId="284CB1AD">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认识搜索引擎营销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投放关键词广告</w:t>
            </w:r>
            <w:r>
              <w:rPr>
                <w:rFonts w:hint="eastAsia" w:ascii="宋体" w:hAnsi="宋体" w:eastAsia="宋体" w:cs="宋体"/>
                <w:b w:val="0"/>
                <w:bCs/>
                <w:sz w:val="18"/>
                <w:szCs w:val="18"/>
                <w:lang w:eastAsia="zh-CN"/>
              </w:rPr>
              <w:t>。</w:t>
            </w:r>
          </w:p>
          <w:p w14:paraId="0977F37D">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认识网络消费者</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分析网络消费者的购买行为</w:t>
            </w:r>
            <w:r>
              <w:rPr>
                <w:rFonts w:hint="eastAsia" w:ascii="宋体" w:hAnsi="宋体" w:eastAsia="宋体" w:cs="宋体"/>
                <w:b w:val="0"/>
                <w:bCs/>
                <w:sz w:val="18"/>
                <w:szCs w:val="18"/>
                <w:lang w:eastAsia="zh-CN"/>
              </w:rPr>
              <w:t>。</w:t>
            </w:r>
          </w:p>
          <w:p w14:paraId="2D5CC9E7">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网络营销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网络营销的常用工具与方法</w:t>
            </w:r>
          </w:p>
          <w:p w14:paraId="1F4A0E96">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7B7464E4">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（1）培养学生独立分析和解决网络营销实践中存在问题的实际能力</w:t>
            </w:r>
            <w:r>
              <w:rPr>
                <w:rFonts w:hint="eastAsia" w:ascii="宋体" w:hAnsi="宋体" w:eastAsia="宋体" w:cs="宋体"/>
                <w:b w:val="0"/>
                <w:bCs/>
                <w:sz w:val="18"/>
                <w:szCs w:val="18"/>
                <w:lang w:eastAsia="zh-CN"/>
              </w:rPr>
              <w:t>。</w:t>
            </w:r>
          </w:p>
          <w:p w14:paraId="3168BB1D">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利用网络工具开展市场调研</w:t>
            </w:r>
            <w:r>
              <w:rPr>
                <w:rFonts w:hint="eastAsia" w:ascii="宋体" w:hAnsi="宋体" w:eastAsia="宋体" w:cs="宋体"/>
                <w:b w:val="0"/>
                <w:bCs/>
                <w:sz w:val="18"/>
                <w:szCs w:val="18"/>
                <w:lang w:eastAsia="zh-CN"/>
              </w:rPr>
              <w:t>。</w:t>
            </w:r>
          </w:p>
          <w:p w14:paraId="790A1093">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收集处理商务信息、</w:t>
            </w:r>
            <w:r>
              <w:rPr>
                <w:rFonts w:hint="eastAsia" w:ascii="宋体" w:hAnsi="宋体" w:eastAsia="宋体" w:cs="宋体"/>
                <w:b w:val="0"/>
                <w:bCs/>
                <w:sz w:val="18"/>
                <w:szCs w:val="18"/>
                <w:lang w:val="en-US" w:eastAsia="zh-CN"/>
              </w:rPr>
              <w:t>提高</w:t>
            </w:r>
            <w:r>
              <w:rPr>
                <w:rFonts w:hint="eastAsia" w:ascii="宋体" w:hAnsi="宋体" w:eastAsia="宋体" w:cs="宋体"/>
                <w:b w:val="0"/>
                <w:bCs/>
                <w:sz w:val="18"/>
                <w:szCs w:val="18"/>
              </w:rPr>
              <w:t>撰写商情报告的能力</w:t>
            </w:r>
            <w:r>
              <w:rPr>
                <w:rFonts w:hint="eastAsia" w:ascii="宋体" w:hAnsi="宋体" w:eastAsia="宋体" w:cs="宋体"/>
                <w:b w:val="0"/>
                <w:bCs/>
                <w:sz w:val="18"/>
                <w:szCs w:val="18"/>
                <w:lang w:eastAsia="zh-CN"/>
              </w:rPr>
              <w:t>。</w:t>
            </w:r>
          </w:p>
          <w:p w14:paraId="2B2051A2">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能够独立进行搜索引擎营销，认识搜索引擎营销、投放关键词广告。</w:t>
            </w:r>
          </w:p>
          <w:p w14:paraId="6EB7DD6B">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（5）能够</w:t>
            </w:r>
            <w:r>
              <w:rPr>
                <w:rFonts w:hint="eastAsia" w:ascii="宋体" w:hAnsi="宋体" w:eastAsia="宋体" w:cs="宋体"/>
                <w:b w:val="0"/>
                <w:bCs/>
                <w:sz w:val="18"/>
                <w:szCs w:val="18"/>
              </w:rPr>
              <w:t>开展短视频营销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开展直播营销</w:t>
            </w:r>
            <w:r>
              <w:rPr>
                <w:rFonts w:hint="eastAsia" w:ascii="宋体" w:hAnsi="宋体" w:eastAsia="宋体" w:cs="宋体"/>
                <w:b w:val="0"/>
                <w:bCs/>
                <w:sz w:val="18"/>
                <w:szCs w:val="18"/>
                <w:lang w:eastAsia="zh-CN"/>
              </w:rPr>
              <w:t>。</w:t>
            </w:r>
          </w:p>
          <w:p w14:paraId="2160F2FE">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w:t>
            </w:r>
            <w:r>
              <w:rPr>
                <w:rFonts w:hint="eastAsia" w:ascii="宋体" w:hAnsi="宋体" w:eastAsia="宋体" w:cs="宋体"/>
                <w:b w:val="0"/>
                <w:bCs/>
                <w:color w:val="auto"/>
                <w:sz w:val="18"/>
                <w:szCs w:val="18"/>
                <w:lang w:val="en-US" w:eastAsia="zh-CN"/>
              </w:rPr>
              <w:t>熟练掌握</w:t>
            </w:r>
            <w:r>
              <w:rPr>
                <w:rFonts w:hint="eastAsia" w:ascii="宋体" w:hAnsi="宋体" w:eastAsia="宋体" w:cs="宋体"/>
                <w:b w:val="0"/>
                <w:bCs/>
                <w:sz w:val="18"/>
                <w:szCs w:val="18"/>
              </w:rPr>
              <w:t>网络营销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网络营销的常用工具与方法</w:t>
            </w:r>
            <w:r>
              <w:rPr>
                <w:rFonts w:hint="eastAsia" w:ascii="宋体" w:hAnsi="宋体" w:eastAsia="宋体" w:cs="宋体"/>
                <w:b w:val="0"/>
                <w:bCs/>
                <w:sz w:val="18"/>
                <w:szCs w:val="18"/>
                <w:lang w:eastAsia="zh-CN"/>
              </w:rPr>
              <w:t>。</w:t>
            </w:r>
          </w:p>
          <w:p w14:paraId="2089CC8D">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4911FD69">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运用网络工具开展公关活动、进行公关策划的能力</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熟练掌握网络环境下企业开展营销活动的各种形式和方法。</w:t>
            </w:r>
          </w:p>
          <w:p w14:paraId="22103442">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具备基本的</w:t>
            </w:r>
            <w:r>
              <w:rPr>
                <w:rFonts w:hint="eastAsia" w:ascii="宋体" w:hAnsi="宋体" w:eastAsia="宋体" w:cs="宋体"/>
                <w:b w:val="0"/>
                <w:bCs/>
                <w:sz w:val="18"/>
                <w:szCs w:val="18"/>
                <w:lang w:val="en-US" w:eastAsia="zh-CN"/>
              </w:rPr>
              <w:t>市场营销</w:t>
            </w:r>
            <w:r>
              <w:rPr>
                <w:rFonts w:hint="eastAsia" w:ascii="宋体" w:hAnsi="宋体" w:eastAsia="宋体" w:cs="宋体"/>
                <w:b w:val="0"/>
                <w:bCs/>
                <w:sz w:val="18"/>
                <w:szCs w:val="18"/>
              </w:rPr>
              <w:t>企业从业人员的基本职业素养和判断能力</w:t>
            </w:r>
            <w:r>
              <w:rPr>
                <w:rFonts w:hint="eastAsia" w:ascii="宋体" w:hAnsi="宋体" w:eastAsia="宋体" w:cs="宋体"/>
                <w:b w:val="0"/>
                <w:bCs/>
                <w:sz w:val="18"/>
                <w:szCs w:val="18"/>
                <w:lang w:eastAsia="zh-CN"/>
              </w:rPr>
              <w:t>。</w:t>
            </w:r>
          </w:p>
          <w:p w14:paraId="4F7436B5">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培养创新思维和创意表达能力</w:t>
            </w:r>
            <w:r>
              <w:rPr>
                <w:rFonts w:hint="eastAsia" w:ascii="宋体" w:hAnsi="宋体" w:eastAsia="宋体" w:cs="宋体"/>
                <w:b w:val="0"/>
                <w:bCs/>
                <w:sz w:val="18"/>
                <w:szCs w:val="18"/>
                <w:lang w:val="en-US" w:eastAsia="zh-CN"/>
              </w:rPr>
              <w:t>。</w:t>
            </w:r>
          </w:p>
          <w:p w14:paraId="45B1E3C2">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培养创新思维和创意表达能力，能够提供独特且有效的视觉营销方案</w:t>
            </w:r>
            <w:r>
              <w:rPr>
                <w:rFonts w:hint="eastAsia" w:ascii="宋体" w:hAnsi="宋体" w:eastAsia="宋体" w:cs="宋体"/>
                <w:b w:val="0"/>
                <w:bCs/>
                <w:sz w:val="18"/>
                <w:szCs w:val="18"/>
                <w:lang w:val="en-US" w:eastAsia="zh-CN"/>
              </w:rPr>
              <w:t>。</w:t>
            </w:r>
          </w:p>
          <w:p w14:paraId="3FE9F17F">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kern w:val="2"/>
                <w:sz w:val="18"/>
                <w:szCs w:val="18"/>
                <w:lang w:val="en-US" w:eastAsia="zh-CN" w:bidi="ar-SA"/>
              </w:rPr>
              <w:t>（6）能够提供独特且有效的营销方案。</w:t>
            </w:r>
          </w:p>
        </w:tc>
        <w:tc>
          <w:tcPr>
            <w:tcW w:w="2795" w:type="dxa"/>
            <w:noWrap w:val="0"/>
            <w:vAlign w:val="top"/>
          </w:tcPr>
          <w:p w14:paraId="1AC20A8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模块一：</w:t>
            </w:r>
            <w:r>
              <w:rPr>
                <w:rFonts w:hint="eastAsia" w:ascii="宋体" w:hAnsi="宋体" w:eastAsia="宋体" w:cs="宋体"/>
                <w:b w:val="0"/>
                <w:bCs/>
                <w:sz w:val="18"/>
                <w:szCs w:val="18"/>
              </w:rPr>
              <w:t>初识网络营销</w:t>
            </w:r>
          </w:p>
          <w:p w14:paraId="14BC4883">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认识网络营销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了解网络营销的常用工具与方法</w:t>
            </w:r>
          </w:p>
          <w:p w14:paraId="6FC30858">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 网络消费者分析</w:t>
            </w:r>
          </w:p>
          <w:p w14:paraId="1FE379D4">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认识网络消费者</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分析网络消费者的购买行为</w:t>
            </w:r>
          </w:p>
          <w:p w14:paraId="4E517160">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 网络市场调研</w:t>
            </w:r>
          </w:p>
          <w:p w14:paraId="3D443CAE">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熟悉网络市场调研</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开展网络市场调研</w:t>
            </w:r>
          </w:p>
          <w:p w14:paraId="379628C2">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模块四：网络市场调研策划</w:t>
            </w:r>
          </w:p>
          <w:p w14:paraId="0E294F2F">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网络营销策划</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撰写策划书</w:t>
            </w:r>
          </w:p>
          <w:p w14:paraId="2E0827A8">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模块五：网络广告营销与软文营销</w:t>
            </w:r>
          </w:p>
          <w:p w14:paraId="210EA840">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策划网络广告</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撰写营销软文</w:t>
            </w:r>
          </w:p>
          <w:p w14:paraId="7723E57F">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模块六：搜索引擎营销</w:t>
            </w:r>
          </w:p>
          <w:p w14:paraId="329BC381">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认识搜索引擎营销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投放关键词广告</w:t>
            </w:r>
          </w:p>
          <w:p w14:paraId="74108F0F">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548DD4"/>
                <w:kern w:val="2"/>
                <w:sz w:val="18"/>
                <w:szCs w:val="18"/>
                <w:lang w:val="en-US" w:eastAsia="zh-CN" w:bidi="ar-SA"/>
              </w:rPr>
            </w:pPr>
          </w:p>
        </w:tc>
        <w:tc>
          <w:tcPr>
            <w:tcW w:w="2796" w:type="dxa"/>
            <w:noWrap w:val="0"/>
            <w:vAlign w:val="top"/>
          </w:tcPr>
          <w:p w14:paraId="1CC5BCB1">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w:t>
            </w:r>
            <w:r>
              <w:rPr>
                <w:rFonts w:hint="eastAsia" w:ascii="宋体" w:hAnsi="宋体" w:eastAsia="宋体" w:cs="宋体"/>
                <w:b w:val="0"/>
                <w:bCs/>
                <w:sz w:val="18"/>
                <w:szCs w:val="18"/>
              </w:rPr>
              <w:t>教学模式：</w:t>
            </w:r>
          </w:p>
          <w:p w14:paraId="1A3AD6BA">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合理选用紧靠主题教学的素材与多维立体化资源，注重课程思政设计与渗透。</w:t>
            </w:r>
          </w:p>
          <w:p w14:paraId="0AEB7F0C">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2.教学条件：</w:t>
            </w:r>
          </w:p>
          <w:p w14:paraId="52E7102A">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多媒体教室、智慧校园平台等。</w:t>
            </w:r>
          </w:p>
          <w:p w14:paraId="7802CB77">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3.教学方法：</w:t>
            </w:r>
          </w:p>
          <w:p w14:paraId="4BF960AD">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主要采用讲授法、启发法、讨论法、提问法、角色扮演法、表演法等多种教学方法。</w:t>
            </w:r>
          </w:p>
          <w:p w14:paraId="2BB4BD51">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0D060722">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结合网络教学资源平台、信息化教学平台等，实行课内课外双线并行教学，课堂教学中注重师生互动、生生互动，调动学生充分参与到课堂中来。</w:t>
            </w:r>
          </w:p>
          <w:p w14:paraId="69FCAD59">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5.考核方式：</w:t>
            </w:r>
          </w:p>
          <w:p w14:paraId="40DED23B">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sz w:val="18"/>
                <w:szCs w:val="18"/>
              </w:rPr>
              <w:t>采取学习过程考核+期末测评评定学习效果。</w:t>
            </w:r>
          </w:p>
        </w:tc>
      </w:tr>
      <w:tr w14:paraId="6B4C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1757A917">
            <w:pPr>
              <w:keepNext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color w:val="000000"/>
                <w:sz w:val="18"/>
                <w:szCs w:val="18"/>
              </w:rPr>
              <w:t>视觉营销设计</w:t>
            </w:r>
          </w:p>
        </w:tc>
        <w:tc>
          <w:tcPr>
            <w:tcW w:w="2728" w:type="dxa"/>
            <w:noWrap w:val="0"/>
            <w:vAlign w:val="top"/>
          </w:tcPr>
          <w:p w14:paraId="41F0B5EE">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350BA31D">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电商视觉营销的基本理论、原则和概念</w:t>
            </w:r>
            <w:r>
              <w:rPr>
                <w:rFonts w:hint="eastAsia" w:ascii="宋体" w:hAnsi="宋体" w:eastAsia="宋体" w:cs="宋体"/>
                <w:b w:val="0"/>
                <w:bCs/>
                <w:sz w:val="18"/>
                <w:szCs w:val="18"/>
                <w:lang w:eastAsia="zh-CN"/>
              </w:rPr>
              <w:t>。</w:t>
            </w:r>
          </w:p>
          <w:p w14:paraId="0C1A232E">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视觉营销在电商领域的重要性和作用</w:t>
            </w:r>
            <w:r>
              <w:rPr>
                <w:rFonts w:hint="eastAsia" w:ascii="宋体" w:hAnsi="宋体" w:eastAsia="宋体" w:cs="宋体"/>
                <w:b w:val="0"/>
                <w:bCs/>
                <w:sz w:val="18"/>
                <w:szCs w:val="18"/>
                <w:lang w:eastAsia="zh-CN"/>
              </w:rPr>
              <w:t>。</w:t>
            </w:r>
          </w:p>
          <w:p w14:paraId="47261840">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电商平台的设计规范和限制</w:t>
            </w:r>
            <w:r>
              <w:rPr>
                <w:rFonts w:hint="eastAsia" w:ascii="宋体" w:hAnsi="宋体" w:eastAsia="宋体" w:cs="宋体"/>
                <w:b w:val="0"/>
                <w:bCs/>
                <w:sz w:val="18"/>
                <w:szCs w:val="18"/>
                <w:lang w:eastAsia="zh-CN"/>
              </w:rPr>
              <w:t>。</w:t>
            </w:r>
          </w:p>
          <w:p w14:paraId="5A86479D">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掌握不同平台上的视觉营销要求</w:t>
            </w:r>
            <w:r>
              <w:rPr>
                <w:rFonts w:hint="eastAsia" w:ascii="宋体" w:hAnsi="宋体" w:eastAsia="宋体" w:cs="宋体"/>
                <w:b w:val="0"/>
                <w:bCs/>
                <w:sz w:val="18"/>
                <w:szCs w:val="18"/>
                <w:lang w:eastAsia="zh-CN"/>
              </w:rPr>
              <w:t>。</w:t>
            </w:r>
          </w:p>
          <w:p w14:paraId="483BBBD7">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市场调研方法和消费者行为分析，消费者的需求和偏好</w:t>
            </w:r>
            <w:r>
              <w:rPr>
                <w:rFonts w:hint="eastAsia" w:ascii="宋体" w:hAnsi="宋体" w:eastAsia="宋体" w:cs="宋体"/>
                <w:b w:val="0"/>
                <w:bCs/>
                <w:sz w:val="18"/>
                <w:szCs w:val="18"/>
                <w:lang w:eastAsia="zh-CN"/>
              </w:rPr>
              <w:t>。</w:t>
            </w:r>
          </w:p>
          <w:p w14:paraId="4099D2B4">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rPr>
              <w:t>）掌握电商视觉设计的基本技能，包括设计原则、色彩搭配、排版布局和图像编辑等。</w:t>
            </w:r>
          </w:p>
          <w:p w14:paraId="4F582741">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40249A44">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（1）能够运用所学的知识和技能，设计吸引人、符合品牌形象的产品形象和广告形象</w:t>
            </w:r>
            <w:r>
              <w:rPr>
                <w:rFonts w:hint="eastAsia" w:ascii="宋体" w:hAnsi="宋体" w:eastAsia="宋体" w:cs="宋体"/>
                <w:b w:val="0"/>
                <w:bCs/>
                <w:sz w:val="18"/>
                <w:szCs w:val="18"/>
                <w:lang w:eastAsia="zh-CN"/>
              </w:rPr>
              <w:t>。</w:t>
            </w:r>
          </w:p>
          <w:p w14:paraId="40647C26">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（2）能够根据不同平台的要求，进行视觉设计和营销策略的灵活运用</w:t>
            </w:r>
            <w:r>
              <w:rPr>
                <w:rFonts w:hint="eastAsia" w:ascii="宋体" w:hAnsi="宋体" w:eastAsia="宋体" w:cs="宋体"/>
                <w:b w:val="0"/>
                <w:bCs/>
                <w:sz w:val="18"/>
                <w:szCs w:val="18"/>
                <w:lang w:eastAsia="zh-CN"/>
              </w:rPr>
              <w:t>。</w:t>
            </w:r>
          </w:p>
          <w:p w14:paraId="4B56FAAA">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（3）具备基本的市场调研和数据分析能力</w:t>
            </w:r>
            <w:r>
              <w:rPr>
                <w:rFonts w:hint="eastAsia" w:ascii="宋体" w:hAnsi="宋体" w:eastAsia="宋体" w:cs="宋体"/>
                <w:b w:val="0"/>
                <w:bCs/>
                <w:sz w:val="18"/>
                <w:szCs w:val="18"/>
                <w:lang w:eastAsia="zh-CN"/>
              </w:rPr>
              <w:t>。</w:t>
            </w:r>
          </w:p>
          <w:p w14:paraId="572B199A">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能够根据市场需求制定相应的视觉营销方案。</w:t>
            </w:r>
          </w:p>
          <w:p w14:paraId="1F04EA95">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设计并制作气质套装详情页和巴旦木详情页</w:t>
            </w:r>
            <w:r>
              <w:rPr>
                <w:rFonts w:hint="eastAsia" w:ascii="宋体" w:hAnsi="宋体" w:eastAsia="宋体" w:cs="宋体"/>
                <w:b w:val="0"/>
                <w:bCs/>
                <w:sz w:val="18"/>
                <w:szCs w:val="18"/>
                <w:lang w:val="en-US" w:eastAsia="zh-CN"/>
              </w:rPr>
              <w:t>。</w:t>
            </w:r>
          </w:p>
          <w:p w14:paraId="75A93D7C">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设计并制作女装店铺专题页和零食店铺专题页</w:t>
            </w:r>
            <w:r>
              <w:rPr>
                <w:rFonts w:hint="eastAsia" w:ascii="宋体" w:hAnsi="宋体" w:eastAsia="宋体" w:cs="宋体"/>
                <w:b w:val="0"/>
                <w:bCs/>
                <w:sz w:val="18"/>
                <w:szCs w:val="18"/>
                <w:lang w:eastAsia="zh-CN"/>
              </w:rPr>
              <w:t>。</w:t>
            </w:r>
          </w:p>
          <w:p w14:paraId="3AC6CF27">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2869E539">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（1）培养创新思维和创意表达能力，能够提供独特且有效的视觉营销方案</w:t>
            </w:r>
            <w:r>
              <w:rPr>
                <w:rFonts w:hint="eastAsia" w:ascii="宋体" w:hAnsi="宋体" w:eastAsia="宋体" w:cs="宋体"/>
                <w:b w:val="0"/>
                <w:bCs/>
                <w:sz w:val="18"/>
                <w:szCs w:val="18"/>
                <w:lang w:val="en-US" w:eastAsia="zh-CN"/>
              </w:rPr>
              <w:t>。</w:t>
            </w:r>
          </w:p>
          <w:p w14:paraId="367C115A">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（2）培养对市场变化的敏感性和适应能力</w:t>
            </w:r>
            <w:r>
              <w:rPr>
                <w:rFonts w:hint="eastAsia" w:ascii="宋体" w:hAnsi="宋体" w:eastAsia="宋体" w:cs="宋体"/>
                <w:b w:val="0"/>
                <w:bCs/>
                <w:sz w:val="18"/>
                <w:szCs w:val="18"/>
                <w:lang w:eastAsia="zh-CN"/>
              </w:rPr>
              <w:t>。</w:t>
            </w:r>
          </w:p>
          <w:p w14:paraId="342FCC69">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具备持续学习和更新视觉营销知识的意识</w:t>
            </w:r>
            <w:r>
              <w:rPr>
                <w:rFonts w:hint="eastAsia" w:ascii="宋体" w:hAnsi="宋体" w:eastAsia="宋体" w:cs="宋体"/>
                <w:b w:val="0"/>
                <w:bCs/>
                <w:sz w:val="18"/>
                <w:szCs w:val="18"/>
                <w:lang w:eastAsia="zh-CN"/>
              </w:rPr>
              <w:t>。</w:t>
            </w:r>
          </w:p>
          <w:p w14:paraId="12CF52CE">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）培养一定的项目管理和时间管理能力</w:t>
            </w:r>
            <w:r>
              <w:rPr>
                <w:rFonts w:hint="eastAsia" w:ascii="宋体" w:hAnsi="宋体" w:eastAsia="宋体" w:cs="宋体"/>
                <w:b w:val="0"/>
                <w:bCs/>
                <w:sz w:val="18"/>
                <w:szCs w:val="18"/>
                <w:lang w:eastAsia="zh-CN"/>
              </w:rPr>
              <w:t>。</w:t>
            </w:r>
          </w:p>
          <w:p w14:paraId="5DBEA59F">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能够按时高效地完成视觉营销项目。</w:t>
            </w:r>
          </w:p>
          <w:p w14:paraId="7F4F493D">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提升对企业运营管理方面的认知能力，为培养一名高素质的从业者奠定基础。</w:t>
            </w:r>
          </w:p>
        </w:tc>
        <w:tc>
          <w:tcPr>
            <w:tcW w:w="2795" w:type="dxa"/>
            <w:noWrap w:val="0"/>
            <w:vAlign w:val="top"/>
          </w:tcPr>
          <w:p w14:paraId="59E758A0">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一：初识电商视觉营销</w:t>
            </w:r>
          </w:p>
          <w:p w14:paraId="2CAD2A58">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详解电商视觉营销的内容构成；揭秘电商视觉营销的主要应用</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分析电商视觉营销在故宫文化店中的作用及了解电商视觉设计师</w:t>
            </w:r>
          </w:p>
          <w:p w14:paraId="5732E44D">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二：初识电商视觉营销设计</w:t>
            </w:r>
          </w:p>
          <w:p w14:paraId="32CA5D8B">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合理运用色彩和点线面；打造最佳构图和赏析优秀店铺；设计女装店铺促销海报</w:t>
            </w:r>
          </w:p>
          <w:p w14:paraId="7E49C40C">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三：学习写好营销文案</w:t>
            </w:r>
          </w:p>
          <w:p w14:paraId="5C950440">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学习营销文案的三大要点；赏析食品店铺专题页营销文案；为手表编写并设计营销文案</w:t>
            </w:r>
          </w:p>
          <w:p w14:paraId="4174EE70">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四：认识店铺首页</w:t>
            </w:r>
          </w:p>
          <w:p w14:paraId="302353CD">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设计并制作女装店铺首页；设计并制作零食店铺首页</w:t>
            </w:r>
          </w:p>
          <w:p w14:paraId="1DB6DCD5">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五：认识商品详情页</w:t>
            </w:r>
          </w:p>
          <w:p w14:paraId="0959225E">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设计并制作气质套装详情页和巴旦木详情页</w:t>
            </w:r>
          </w:p>
          <w:p w14:paraId="5B70E439">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六：认识专题页和解析专题页</w:t>
            </w:r>
          </w:p>
          <w:p w14:paraId="33D7CEB3">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设计并制作女装店铺专题页和零食店铺专题页</w:t>
            </w:r>
          </w:p>
          <w:p w14:paraId="4ED1E489">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vertAlign w:val="baseline"/>
                <w:lang w:val="en-US" w:eastAsia="zh-CN"/>
              </w:rPr>
            </w:pPr>
          </w:p>
        </w:tc>
        <w:tc>
          <w:tcPr>
            <w:tcW w:w="2796" w:type="dxa"/>
            <w:noWrap w:val="0"/>
            <w:vAlign w:val="top"/>
          </w:tcPr>
          <w:p w14:paraId="2725F391">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w:t>
            </w:r>
            <w:r>
              <w:rPr>
                <w:rFonts w:hint="eastAsia" w:ascii="宋体" w:hAnsi="宋体" w:eastAsia="宋体" w:cs="宋体"/>
                <w:b w:val="0"/>
                <w:bCs/>
                <w:sz w:val="18"/>
                <w:szCs w:val="18"/>
              </w:rPr>
              <w:t>教学条件：</w:t>
            </w:r>
          </w:p>
          <w:p w14:paraId="351BDA3C">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我校十分注重建设和完善教学设施，如多媒体教室、机房、网络教学平台、网络数据库等。</w:t>
            </w:r>
          </w:p>
          <w:p w14:paraId="6C1FEE97">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7F8C7253">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本课程遵循“教师引导，学生为主”的原则，采用讲解、多媒体演示、场景模拟法、讨论、翻转课堂等多种方法，努力为学生创设更多知识应用的机会。</w:t>
            </w:r>
          </w:p>
          <w:p w14:paraId="582D9B42">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3.教学模式：</w:t>
            </w:r>
          </w:p>
          <w:p w14:paraId="25CDFBEA">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以学生“学”为主，老师“教”为辅，注重学生自主学习。</w:t>
            </w:r>
          </w:p>
          <w:p w14:paraId="72DEEA63">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50C80F71">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具备市场营销相关知识，和一定的艺术设计能力。</w:t>
            </w:r>
          </w:p>
          <w:p w14:paraId="3CBAF99C">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5.考核方式：</w:t>
            </w:r>
          </w:p>
          <w:p w14:paraId="7FCBC765">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rPr>
              <w:t>采取学习过程考核+期末测评评定学习效果。</w:t>
            </w:r>
          </w:p>
        </w:tc>
      </w:tr>
      <w:tr w14:paraId="5A19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36D38933">
            <w:pPr>
              <w:keepNext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sz w:val="18"/>
                <w:szCs w:val="18"/>
                <w:lang w:val="en-US" w:eastAsia="zh-CN"/>
              </w:rPr>
            </w:pPr>
            <w:r>
              <w:rPr>
                <w:rFonts w:hint="eastAsia" w:ascii="宋体" w:hAnsi="宋体" w:eastAsia="宋体" w:cs="宋体"/>
                <w:b/>
                <w:bCs/>
                <w:color w:val="000000"/>
                <w:sz w:val="18"/>
                <w:szCs w:val="18"/>
              </w:rPr>
              <w:t>网店运营</w:t>
            </w:r>
            <w:r>
              <w:rPr>
                <w:rFonts w:hint="eastAsia" w:ascii="宋体" w:hAnsi="宋体" w:eastAsia="宋体" w:cs="宋体"/>
                <w:b/>
                <w:bCs/>
                <w:color w:val="000000"/>
                <w:sz w:val="18"/>
                <w:szCs w:val="18"/>
                <w:lang w:val="en-US" w:eastAsia="zh-CN"/>
              </w:rPr>
              <w:t>与管理</w:t>
            </w:r>
          </w:p>
        </w:tc>
        <w:tc>
          <w:tcPr>
            <w:tcW w:w="2728" w:type="dxa"/>
            <w:noWrap w:val="0"/>
            <w:vAlign w:val="top"/>
          </w:tcPr>
          <w:p w14:paraId="129AF2D0">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77757DFC">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网上开店的定义和优势；</w:t>
            </w:r>
          </w:p>
          <w:p w14:paraId="5AE455F4">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网上开店的模式；掌握网店运营流程；</w:t>
            </w:r>
          </w:p>
          <w:p w14:paraId="0DCA97B6">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网上开店所需的软硬件；熟悉个人网店的开设流程</w:t>
            </w:r>
            <w:r>
              <w:rPr>
                <w:rFonts w:hint="eastAsia" w:ascii="宋体" w:hAnsi="宋体" w:eastAsia="宋体" w:cs="宋体"/>
                <w:b w:val="0"/>
                <w:bCs/>
                <w:sz w:val="18"/>
                <w:szCs w:val="18"/>
                <w:lang w:eastAsia="zh-CN"/>
              </w:rPr>
              <w:t>。</w:t>
            </w:r>
          </w:p>
          <w:p w14:paraId="76DFADC0">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（4）</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网店线下、线上进货的货源渠道</w:t>
            </w:r>
            <w:r>
              <w:rPr>
                <w:rFonts w:hint="eastAsia" w:ascii="宋体" w:hAnsi="宋体" w:eastAsia="宋体" w:cs="宋体"/>
                <w:b w:val="0"/>
                <w:bCs/>
                <w:sz w:val="18"/>
                <w:szCs w:val="18"/>
                <w:lang w:eastAsia="zh-CN"/>
              </w:rPr>
              <w:t>。</w:t>
            </w:r>
          </w:p>
          <w:p w14:paraId="4FC9E782">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掌握商品发布的具体操作。</w:t>
            </w:r>
          </w:p>
          <w:p w14:paraId="6FE89CDD">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1529C6CE">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掌握网店的定位方法</w:t>
            </w:r>
            <w:r>
              <w:rPr>
                <w:rFonts w:hint="eastAsia" w:ascii="宋体" w:hAnsi="宋体" w:eastAsia="宋体" w:cs="宋体"/>
                <w:b w:val="0"/>
                <w:bCs/>
                <w:sz w:val="18"/>
                <w:szCs w:val="18"/>
                <w:lang w:eastAsia="zh-CN"/>
              </w:rPr>
              <w:t>。</w:t>
            </w:r>
          </w:p>
          <w:p w14:paraId="72611B64">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掌握在批发市场选货和在1688批发网选货的策略</w:t>
            </w:r>
            <w:r>
              <w:rPr>
                <w:rFonts w:hint="eastAsia" w:ascii="宋体" w:hAnsi="宋体" w:eastAsia="宋体" w:cs="宋体"/>
                <w:b w:val="0"/>
                <w:bCs/>
                <w:sz w:val="18"/>
                <w:szCs w:val="18"/>
                <w:lang w:eastAsia="zh-CN"/>
              </w:rPr>
              <w:t>。</w:t>
            </w:r>
          </w:p>
          <w:p w14:paraId="02EFD48D">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掌握商品的分类方法；掌握运费模板的设置方法</w:t>
            </w:r>
            <w:r>
              <w:rPr>
                <w:rFonts w:hint="eastAsia" w:ascii="宋体" w:hAnsi="宋体" w:eastAsia="宋体" w:cs="宋体"/>
                <w:b w:val="0"/>
                <w:bCs/>
                <w:sz w:val="18"/>
                <w:szCs w:val="18"/>
                <w:lang w:eastAsia="zh-CN"/>
              </w:rPr>
              <w:t>。</w:t>
            </w:r>
          </w:p>
          <w:p w14:paraId="56825892">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掌握店铺装修的操作方法；掌握店铺主要模块的制作方法</w:t>
            </w:r>
            <w:r>
              <w:rPr>
                <w:rFonts w:hint="eastAsia" w:ascii="宋体" w:hAnsi="宋体" w:eastAsia="宋体" w:cs="宋体"/>
                <w:b w:val="0"/>
                <w:bCs/>
                <w:sz w:val="18"/>
                <w:szCs w:val="18"/>
                <w:lang w:eastAsia="zh-CN"/>
              </w:rPr>
              <w:t>。</w:t>
            </w:r>
          </w:p>
          <w:p w14:paraId="28FA766E">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掌握商品的上下架、编辑和删除的方法。</w:t>
            </w:r>
          </w:p>
          <w:p w14:paraId="5DCF0E01">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6CCC3398">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sz w:val="18"/>
                <w:szCs w:val="18"/>
              </w:rPr>
              <w:t>我国电子商务的发展趋势，树立民族自豪感和自信心</w:t>
            </w:r>
            <w:r>
              <w:rPr>
                <w:rFonts w:hint="eastAsia" w:ascii="宋体" w:hAnsi="宋体" w:eastAsia="宋体" w:cs="宋体"/>
                <w:b w:val="0"/>
                <w:bCs/>
                <w:sz w:val="18"/>
                <w:szCs w:val="18"/>
                <w:lang w:val="en-US" w:eastAsia="zh-CN"/>
              </w:rPr>
              <w:t>。</w:t>
            </w:r>
          </w:p>
          <w:p w14:paraId="2456F03D">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sz w:val="18"/>
                <w:szCs w:val="18"/>
              </w:rPr>
              <w:t>农村电子商务在乡村振兴方面的积极作用</w:t>
            </w:r>
            <w:r>
              <w:rPr>
                <w:rFonts w:hint="eastAsia" w:ascii="宋体" w:hAnsi="宋体" w:eastAsia="宋体" w:cs="宋体"/>
                <w:b w:val="0"/>
                <w:bCs/>
                <w:sz w:val="18"/>
                <w:szCs w:val="18"/>
                <w:lang w:eastAsia="zh-CN"/>
              </w:rPr>
              <w:t>。</w:t>
            </w:r>
          </w:p>
          <w:p w14:paraId="660C133B">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（3）树立诚信意识，践行爱岗敬业、脚踏实地的职业精神</w:t>
            </w:r>
            <w:r>
              <w:rPr>
                <w:rFonts w:hint="eastAsia" w:ascii="宋体" w:hAnsi="宋体" w:eastAsia="宋体" w:cs="宋体"/>
                <w:b w:val="0"/>
                <w:bCs/>
                <w:sz w:val="18"/>
                <w:szCs w:val="18"/>
                <w:lang w:eastAsia="zh-CN"/>
              </w:rPr>
              <w:t>。</w:t>
            </w:r>
          </w:p>
          <w:p w14:paraId="359A389F">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（4）锻炼观察事物的能力，提升审美能力</w:t>
            </w:r>
            <w:r>
              <w:rPr>
                <w:rFonts w:hint="eastAsia" w:ascii="宋体" w:hAnsi="宋体" w:eastAsia="宋体" w:cs="宋体"/>
                <w:b w:val="0"/>
                <w:bCs/>
                <w:sz w:val="18"/>
                <w:szCs w:val="18"/>
                <w:lang w:val="en-US" w:eastAsia="zh-CN"/>
              </w:rPr>
              <w:t>。</w:t>
            </w:r>
          </w:p>
          <w:p w14:paraId="1C26D642">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提升服务水平，强化“以人为本”的服务意识。</w:t>
            </w:r>
          </w:p>
        </w:tc>
        <w:tc>
          <w:tcPr>
            <w:tcW w:w="2795" w:type="dxa"/>
            <w:noWrap w:val="0"/>
            <w:vAlign w:val="top"/>
          </w:tcPr>
          <w:p w14:paraId="5E83914F">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一：网上开店前期筹划</w:t>
            </w:r>
          </w:p>
          <w:p w14:paraId="7CD493BB">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包括市场调研、产品选择、平台选择等。</w:t>
            </w:r>
          </w:p>
          <w:p w14:paraId="20D722F7">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模块二：网店开设与货源选择</w:t>
            </w:r>
          </w:p>
          <w:p w14:paraId="475BC3E2">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包括确定经营计划、选择经营平台。</w:t>
            </w:r>
          </w:p>
          <w:p w14:paraId="253ABAAE">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模块三：网店商品发布</w:t>
            </w:r>
          </w:p>
          <w:p w14:paraId="19879289">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包括商品准备、商品信息整理。</w:t>
            </w:r>
          </w:p>
          <w:p w14:paraId="29952F8E">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模块四：店铺装修</w:t>
            </w:r>
          </w:p>
          <w:p w14:paraId="6FBB9791">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包括店铺广告设计、店铺维护。</w:t>
            </w:r>
          </w:p>
          <w:p w14:paraId="18AE5FF4">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模块五：网店日常运营管理</w:t>
            </w:r>
          </w:p>
          <w:p w14:paraId="32045625">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商品管理、人员管理、订单管理、服务管理。</w:t>
            </w:r>
          </w:p>
          <w:p w14:paraId="769842B8">
            <w:pPr>
              <w:pStyle w:val="17"/>
              <w:keepNext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p>
        </w:tc>
        <w:tc>
          <w:tcPr>
            <w:tcW w:w="2796" w:type="dxa"/>
            <w:noWrap w:val="0"/>
            <w:vAlign w:val="top"/>
          </w:tcPr>
          <w:p w14:paraId="4AA37517">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w:t>
            </w:r>
            <w:r>
              <w:rPr>
                <w:rFonts w:hint="eastAsia" w:ascii="宋体" w:hAnsi="宋体" w:eastAsia="宋体" w:cs="宋体"/>
                <w:b w:val="0"/>
                <w:bCs/>
                <w:sz w:val="18"/>
                <w:szCs w:val="18"/>
              </w:rPr>
              <w:t>教学条件：</w:t>
            </w:r>
          </w:p>
          <w:p w14:paraId="3ABD34AE">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我校十分注重建设和完善软、硬件教学设施，如多媒体教室、计算机实验室、网络教学平台、网络数据库等</w:t>
            </w:r>
          </w:p>
          <w:p w14:paraId="016FE334">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22375BB6">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本课程遵循“教师引导，学生为主”的原则，采用讲解、多媒体演示、场景模拟法、讨论、翻转课堂等多种方法，努力为学生创设更多知识应用的机会。</w:t>
            </w:r>
          </w:p>
          <w:p w14:paraId="50A3C687">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3.教学模式：</w:t>
            </w:r>
          </w:p>
          <w:p w14:paraId="1CC50217">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对学生的共性问题进行答疑，课内课外相结合，开展形式多样的教学，提升课程教学浸润感和实效性。</w:t>
            </w:r>
          </w:p>
          <w:p w14:paraId="1F10F017">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7050004C">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具备相关的电子商务、市场营销知识，熟悉店铺运营相关流程。</w:t>
            </w:r>
          </w:p>
          <w:p w14:paraId="019B52A4">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5.考核评价：</w:t>
            </w:r>
          </w:p>
          <w:p w14:paraId="0AEC2026">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课程的教学评价由形成性测评（30%）和终结性测评（70%）组成。</w:t>
            </w:r>
          </w:p>
        </w:tc>
      </w:tr>
      <w:tr w14:paraId="17B9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4D4B2DF1">
            <w:pPr>
              <w:pageBreakBefore w:val="0"/>
              <w:widowControl w:val="0"/>
              <w:kinsoku/>
              <w:wordWrap/>
              <w:overflowPunct/>
              <w:topLinePunct w:val="0"/>
              <w:autoSpaceDE/>
              <w:autoSpaceDN/>
              <w:bidi w:val="0"/>
              <w:spacing w:line="360" w:lineRule="exact"/>
              <w:jc w:val="center"/>
              <w:textAlignment w:val="auto"/>
              <w:rPr>
                <w:rFonts w:hint="default" w:ascii="宋体" w:hAnsi="宋体" w:eastAsia="宋体" w:cs="宋体"/>
                <w:b w:val="0"/>
                <w:bCs/>
                <w:sz w:val="18"/>
                <w:szCs w:val="18"/>
                <w:lang w:val="en-US" w:eastAsia="zh-CN"/>
              </w:rPr>
            </w:pPr>
            <w:r>
              <w:rPr>
                <w:rFonts w:hint="eastAsia" w:ascii="宋体" w:hAnsi="宋体" w:eastAsia="宋体" w:cs="宋体"/>
                <w:b/>
                <w:bCs w:val="0"/>
                <w:sz w:val="18"/>
                <w:szCs w:val="18"/>
                <w:lang w:val="en-US" w:eastAsia="zh-CN"/>
              </w:rPr>
              <w:t>零售门店020运营</w:t>
            </w:r>
          </w:p>
        </w:tc>
        <w:tc>
          <w:tcPr>
            <w:tcW w:w="2728" w:type="dxa"/>
            <w:noWrap w:val="0"/>
            <w:vAlign w:val="top"/>
          </w:tcPr>
          <w:p w14:paraId="20AB1E1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1.素质目标</w:t>
            </w:r>
          </w:p>
          <w:p w14:paraId="265A9D4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（1）树立「以消费者体验为中心」的全渠道服务理念</w:t>
            </w:r>
          </w:p>
          <w:p w14:paraId="4D5944C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培养线上线下融合的数字化运营思维。</w:t>
            </w:r>
          </w:p>
          <w:p w14:paraId="5EE319B7">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（2）强化门店突发事件应急处理与抗压能力。</w:t>
            </w:r>
          </w:p>
          <w:p w14:paraId="64A19840">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（3）建立合规经营意识（如价格法、消费者权益保护法）。</w:t>
            </w:r>
          </w:p>
          <w:p w14:paraId="1C536CE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2.知识目标</w:t>
            </w:r>
          </w:p>
          <w:p w14:paraId="0DAACEE2">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（1）掌握O2O模式下的「线上下单-线下履约」闭环设计。</w:t>
            </w:r>
          </w:p>
          <w:p w14:paraId="5F5099EC">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（2）理解门店坪效、人效、品效三大核心指标计算逻辑。</w:t>
            </w:r>
          </w:p>
          <w:p w14:paraId="0F791AF3">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（3）熟悉全渠道会员系统（CRM）的积分通兑规则。</w:t>
            </w:r>
          </w:p>
          <w:p w14:paraId="6F3443CD">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（4）认知智能硬件在门店数字化中的应用（如电子价签、AI摄像头）。</w:t>
            </w:r>
          </w:p>
          <w:p w14:paraId="60F18B7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3.能力目标</w:t>
            </w:r>
          </w:p>
          <w:p w14:paraId="491A10F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（1）能制定门店O2O全渠道营销方案（线上领券+线下核销）。</w:t>
            </w:r>
          </w:p>
          <w:p w14:paraId="41577D0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（2）会操作ERP系统完成跨渠道库存调拨。</w:t>
            </w:r>
          </w:p>
          <w:p w14:paraId="1BC329B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（3）具备处理「线上下单缺货」客诉的危机公关能力。</w:t>
            </w:r>
          </w:p>
          <w:p w14:paraId="0CC639F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（4）能通过BI工具分析全渠道用户行为路径。</w:t>
            </w:r>
          </w:p>
          <w:p w14:paraId="19E03A9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（5）掌握直播带货与门店自提的联动运营技巧。</w:t>
            </w:r>
          </w:p>
        </w:tc>
        <w:tc>
          <w:tcPr>
            <w:tcW w:w="2795" w:type="dxa"/>
            <w:noWrap w:val="0"/>
            <w:vAlign w:val="top"/>
          </w:tcPr>
          <w:p w14:paraId="17AA50C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模块一：O2O运营概述</w:t>
            </w:r>
          </w:p>
          <w:p w14:paraId="35F71B4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新零售演进史与O2O本质、人货场重构理论、双线融合四要素（商品通、服务通、会员通、营销通）</w:t>
            </w:r>
          </w:p>
          <w:p w14:paraId="3267CE9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模块二：开业准备</w:t>
            </w:r>
          </w:p>
          <w:p w14:paraId="330944F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数字化门店选址与筹建、热力图选址分析法、智能设备选型标准（POS/ERP/客流统计）、制定社区生鲜店O2O开店计划书</w:t>
            </w:r>
          </w:p>
          <w:p w14:paraId="193ADC2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模块三：商品管理</w:t>
            </w:r>
          </w:p>
          <w:p w14:paraId="0E4869D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全渠道商品运营策略、智能补货算法应用、临期品跨渠道处理方案、设计"线上拼团+线下体验"促销活动</w:t>
            </w:r>
          </w:p>
          <w:p w14:paraId="58A61C5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模块四：人员配置</w:t>
            </w:r>
          </w:p>
          <w:p w14:paraId="02927B0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复合型门店团队建设、一专多能排班法、企业微信协同SOP设计、模拟处理直播爆单引发的人力短缺危机</w:t>
            </w:r>
          </w:p>
          <w:p w14:paraId="16CE3B7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模块五：线上运营</w:t>
            </w:r>
          </w:p>
          <w:p w14:paraId="7A7ED71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私域流量池构建、小程序商城运营策略、抖音POI引流技巧、开展门店直播带货实战演练</w:t>
            </w:r>
          </w:p>
          <w:p w14:paraId="6001D19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模块六：线下服务</w:t>
            </w:r>
          </w:p>
          <w:p w14:paraId="1D36F44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场景化体验设计、AR试妆镜应用场景、到店自提流程优化方案、策划周末亲子烘焙体验活动</w:t>
            </w:r>
          </w:p>
          <w:p w14:paraId="62F4AD7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模块七：运营保障</w:t>
            </w:r>
          </w:p>
          <w:p w14:paraId="3E5830F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全链路协同管理、供应链可视化系统搭建、客诉预警机制设计、编写暴雨天气履约应急预案</w:t>
            </w:r>
          </w:p>
          <w:p w14:paraId="6C6C697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模块八：绩效管控</w:t>
            </w:r>
          </w:p>
          <w:p w14:paraId="25E982C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数字化经营分析、全渠道ROI计算方法、顾客LTV（生命周期价值）预测模型、制作门店季度经营诊断报告</w:t>
            </w:r>
          </w:p>
        </w:tc>
        <w:tc>
          <w:tcPr>
            <w:tcW w:w="2796" w:type="dxa"/>
            <w:noWrap w:val="0"/>
            <w:vAlign w:val="top"/>
          </w:tcPr>
          <w:p w14:paraId="5213406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1.创新教学模式</w:t>
            </w:r>
          </w:p>
          <w:p w14:paraId="5B3AA32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校企双元育人：与永辉/盒马共建「店长孵化工作坊」</w:t>
            </w:r>
          </w:p>
          <w:p w14:paraId="30E4A7D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虚拟仿真训练：使用RetailSim门店运营沙盘系统</w:t>
            </w:r>
          </w:p>
          <w:p w14:paraId="3E02FE2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任务驱动教学：承接企业真实项目（如618全渠道促销策划）</w:t>
            </w:r>
          </w:p>
          <w:p w14:paraId="0D491D4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2.特色教学方法</w:t>
            </w:r>
          </w:p>
          <w:p w14:paraId="6FA5B53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案例复盘法：拆解名创优品「线上种草+线下打卡」案例</w:t>
            </w:r>
          </w:p>
          <w:p w14:paraId="0834188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角色轮岗制：学生交替扮演店长/导购/顾客完成服务闭环</w:t>
            </w:r>
          </w:p>
          <w:p w14:paraId="32A6375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敏捷工作坊：快速迭代优化O2O履约方案</w:t>
            </w:r>
          </w:p>
          <w:p w14:paraId="710B497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3.教学条件配置</w:t>
            </w:r>
          </w:p>
          <w:p w14:paraId="274F76B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智能实训室：</w:t>
            </w:r>
          </w:p>
          <w:p w14:paraId="3714820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配备商米智能POS、云货架、客流统计摄像头</w:t>
            </w:r>
          </w:p>
          <w:p w14:paraId="756F39E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部署ERP模拟系统（金蝶云星空零售版）</w:t>
            </w:r>
          </w:p>
          <w:p w14:paraId="4E43341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企业资源库：</w:t>
            </w:r>
          </w:p>
          <w:p w14:paraId="7DB26A8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屈臣氏OMO运营手册</w:t>
            </w:r>
          </w:p>
          <w:p w14:paraId="33884C1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美团闪购商家后台数据沙箱</w:t>
            </w:r>
          </w:p>
          <w:p w14:paraId="67D8C6A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4.教师能力要求</w:t>
            </w:r>
          </w:p>
          <w:p w14:paraId="1D679DC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具备连锁零售企业区域经理以上岗位经验</w:t>
            </w:r>
          </w:p>
          <w:p w14:paraId="00A71A3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熟悉有赞/微盟等O2O解决方案</w:t>
            </w:r>
          </w:p>
          <w:p w14:paraId="4B874F2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能指导直播设备搭建与话术设计</w:t>
            </w:r>
          </w:p>
          <w:p w14:paraId="6377A4C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掌握Python数据分析基础技能</w:t>
            </w:r>
          </w:p>
          <w:p w14:paraId="483903C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5.多维评价体系</w:t>
            </w:r>
          </w:p>
          <w:p w14:paraId="0367ED0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过程性评估（30%）：</w:t>
            </w:r>
          </w:p>
          <w:p w14:paraId="036AA5E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门店数字化改造方案</w:t>
            </w:r>
          </w:p>
          <w:p w14:paraId="1970915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全渠道促销活动ROI分析报告</w:t>
            </w:r>
          </w:p>
          <w:p w14:paraId="784D332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突发客诉处理情景剧演绎</w:t>
            </w:r>
          </w:p>
          <w:p w14:paraId="6B6A039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终结性评估（70%）：</w:t>
            </w:r>
          </w:p>
          <w:p w14:paraId="04795D2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门店季度经营改善计划答辩</w:t>
            </w:r>
          </w:p>
          <w:p w14:paraId="5DFA49F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连锁经营协会O2O运营师</w:t>
            </w:r>
          </w:p>
          <w:p w14:paraId="53D62C7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增值评价：</w:t>
            </w:r>
          </w:p>
          <w:p w14:paraId="0AFA64F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企业导师对实战项目评分</w:t>
            </w:r>
          </w:p>
          <w:p w14:paraId="2B17F6D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顾客满意度NPS值（真实门店数据）</w:t>
            </w:r>
          </w:p>
        </w:tc>
      </w:tr>
      <w:tr w14:paraId="5EAF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51F4709E">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val="0"/>
                <w:sz w:val="18"/>
                <w:szCs w:val="18"/>
                <w:lang w:val="en-US" w:eastAsia="zh-CN"/>
              </w:rPr>
              <w:t>数据化运营</w:t>
            </w:r>
          </w:p>
        </w:tc>
        <w:tc>
          <w:tcPr>
            <w:tcW w:w="2728" w:type="dxa"/>
            <w:shd w:val="clear" w:color="auto" w:fill="auto"/>
            <w:noWrap w:val="0"/>
            <w:vAlign w:val="top"/>
          </w:tcPr>
          <w:p w14:paraId="3444A84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 素质目标</w:t>
            </w:r>
          </w:p>
          <w:p w14:paraId="5537E7E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培养「数据驱动决策」的商业思维模式</w:t>
            </w:r>
          </w:p>
          <w:p w14:paraId="42F801C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树立数据隐私保护与合规使用意识</w:t>
            </w:r>
          </w:p>
          <w:p w14:paraId="5568AB6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（3）</w:t>
            </w:r>
            <w:r>
              <w:rPr>
                <w:rFonts w:hint="eastAsia" w:ascii="宋体" w:hAnsi="宋体" w:eastAsia="宋体" w:cs="宋体"/>
                <w:b w:val="0"/>
                <w:bCs/>
                <w:sz w:val="18"/>
                <w:szCs w:val="18"/>
                <w:lang w:val="en-US" w:eastAsia="zh-CN"/>
              </w:rPr>
              <w:t>强化跨部门数据协同的团队协作能力</w:t>
            </w:r>
          </w:p>
          <w:p w14:paraId="1B7ACE5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（4）</w:t>
            </w:r>
            <w:r>
              <w:rPr>
                <w:rFonts w:hint="eastAsia" w:ascii="宋体" w:hAnsi="宋体" w:eastAsia="宋体" w:cs="宋体"/>
                <w:b w:val="0"/>
                <w:bCs/>
                <w:sz w:val="18"/>
                <w:szCs w:val="18"/>
                <w:lang w:val="en-US" w:eastAsia="zh-CN"/>
              </w:rPr>
              <w:t>建立数据伦理与算法道德的职业操守</w:t>
            </w:r>
          </w:p>
          <w:p w14:paraId="258EC5E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 知识目标</w:t>
            </w:r>
          </w:p>
          <w:p w14:paraId="5540C20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掌握数据采集到应用的全链路知识（埋点-清洗-建模-可视化）</w:t>
            </w:r>
          </w:p>
          <w:p w14:paraId="2B40B6F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理解常见电商指标计算逻辑（GMV/UV价值/复购率）</w:t>
            </w:r>
          </w:p>
          <w:p w14:paraId="69EF635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熟悉用户分层模型（RFM/AIPL/CLTV）</w:t>
            </w:r>
          </w:p>
          <w:p w14:paraId="649B11F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认知机器学习在运营预测中的应用（销量预测/库存优化）</w:t>
            </w:r>
          </w:p>
          <w:p w14:paraId="5CA153F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 能力目标</w:t>
            </w:r>
          </w:p>
          <w:p w14:paraId="12F9850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能使用Google Analytics完成流量渠道分析</w:t>
            </w:r>
          </w:p>
          <w:p w14:paraId="087FE7C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会通过Python实现商品关联规则挖掘</w:t>
            </w:r>
          </w:p>
          <w:p w14:paraId="49FAEA8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具备构建用户画像标签体系的能力</w:t>
            </w:r>
          </w:p>
          <w:p w14:paraId="137D33B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能独立完成AB测试方案设计与效果评估</w:t>
            </w:r>
          </w:p>
          <w:p w14:paraId="0C92E67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掌握Tableau制作动态数据看板的技能</w:t>
            </w:r>
          </w:p>
          <w:p w14:paraId="4F610CD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p>
          <w:p w14:paraId="2974F1C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p>
        </w:tc>
        <w:tc>
          <w:tcPr>
            <w:tcW w:w="2795" w:type="dxa"/>
            <w:shd w:val="clear" w:color="auto" w:fill="auto"/>
            <w:noWrap w:val="0"/>
            <w:vAlign w:val="top"/>
          </w:tcPr>
          <w:p w14:paraId="3D6ADCC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模块一</w:t>
            </w:r>
            <w:r>
              <w:rPr>
                <w:rFonts w:hint="eastAsia" w:ascii="宋体" w:hAnsi="宋体" w:eastAsia="宋体" w:cs="宋体"/>
                <w:b w:val="0"/>
                <w:bCs/>
                <w:sz w:val="18"/>
                <w:szCs w:val="18"/>
                <w:lang w:val="en-US" w:eastAsia="zh-CN"/>
              </w:rPr>
              <w:t>：数据化运营基础</w:t>
            </w:r>
          </w:p>
          <w:p w14:paraId="0B94CA7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数据采集与清洗</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埋点技术原理与实施</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数据脱敏处理方法</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缺失值与异常值处理策略</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使用Excel清洗模拟订单数据集</w:t>
            </w:r>
          </w:p>
          <w:p w14:paraId="5055586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模块二：</w:t>
            </w:r>
            <w:r>
              <w:rPr>
                <w:rFonts w:hint="eastAsia" w:ascii="宋体" w:hAnsi="宋体" w:eastAsia="宋体" w:cs="宋体"/>
                <w:b w:val="0"/>
                <w:bCs/>
                <w:sz w:val="18"/>
                <w:szCs w:val="18"/>
                <w:lang w:val="en-US" w:eastAsia="zh-CN"/>
              </w:rPr>
              <w:t>市场与行业分析</w:t>
            </w:r>
          </w:p>
          <w:p w14:paraId="4240415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竞争情报分析</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Python爬虫获取竞品数据</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波特五力模型应用</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SWOT分析框架搭建</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采集行业Top10品牌销售数据并生成竞品分析矩阵</w:t>
            </w:r>
          </w:p>
          <w:p w14:paraId="7A56925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模块三</w:t>
            </w:r>
            <w:r>
              <w:rPr>
                <w:rFonts w:hint="eastAsia" w:ascii="宋体" w:hAnsi="宋体" w:eastAsia="宋体" w:cs="宋体"/>
                <w:b w:val="0"/>
                <w:bCs/>
                <w:sz w:val="18"/>
                <w:szCs w:val="18"/>
                <w:lang w:val="en-US" w:eastAsia="zh-CN"/>
              </w:rPr>
              <w:t>：商品运营分析</w:t>
            </w:r>
          </w:p>
          <w:p w14:paraId="48B5114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商品结构优化</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ABC分类法实操</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Apriori关联规则算法</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库存周转率计算公式</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利用Python挖掘商品关联规则并优化SKU组合</w:t>
            </w:r>
          </w:p>
          <w:p w14:paraId="6B91389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模块四</w:t>
            </w:r>
            <w:r>
              <w:rPr>
                <w:rFonts w:hint="eastAsia" w:ascii="宋体" w:hAnsi="宋体" w:eastAsia="宋体" w:cs="宋体"/>
                <w:b w:val="0"/>
                <w:bCs/>
                <w:sz w:val="18"/>
                <w:szCs w:val="18"/>
                <w:lang w:val="en-US" w:eastAsia="zh-CN"/>
              </w:rPr>
              <w:t>：营销数据分析</w:t>
            </w:r>
          </w:p>
          <w:p w14:paraId="1D2726C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渠道效果评估</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归因模型（首次点击/末次点击）</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ROI多维度计算</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转化漏斗可视化</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设计618大促渠道投放AB测试方案</w:t>
            </w:r>
          </w:p>
          <w:p w14:paraId="103CCEB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模块五</w:t>
            </w:r>
            <w:r>
              <w:rPr>
                <w:rFonts w:hint="eastAsia" w:ascii="宋体" w:hAnsi="宋体" w:eastAsia="宋体" w:cs="宋体"/>
                <w:b w:val="0"/>
                <w:bCs/>
                <w:sz w:val="18"/>
                <w:szCs w:val="18"/>
                <w:lang w:val="en-US" w:eastAsia="zh-CN"/>
              </w:rPr>
              <w:t>：会员运营分析</w:t>
            </w:r>
          </w:p>
          <w:p w14:paraId="2E8D772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用户价值分层</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CLTV（用户生命周期价值）预测</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流失预警逻辑回归模型</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RFM分层运营策略</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构建化妆品用户分群画像与精准触达方案</w:t>
            </w:r>
          </w:p>
          <w:p w14:paraId="571B880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模块六</w:t>
            </w:r>
            <w:r>
              <w:rPr>
                <w:rFonts w:hint="eastAsia" w:ascii="宋体" w:hAnsi="宋体" w:eastAsia="宋体" w:cs="宋体"/>
                <w:b w:val="0"/>
                <w:bCs/>
                <w:sz w:val="18"/>
                <w:szCs w:val="18"/>
                <w:lang w:val="en-US" w:eastAsia="zh-CN"/>
              </w:rPr>
              <w:t>：服务数据分析</w:t>
            </w:r>
          </w:p>
          <w:p w14:paraId="0A38C87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服务质量监控</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 xml:space="preserve"> NPS（净推荐值）计算</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工单响应热力图分析</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情感分析技术应用</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基于客服对话数据优化话术体系</w:t>
            </w:r>
          </w:p>
          <w:p w14:paraId="2D11D48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模块七</w:t>
            </w:r>
            <w:r>
              <w:rPr>
                <w:rFonts w:hint="eastAsia" w:ascii="宋体" w:hAnsi="宋体" w:eastAsia="宋体" w:cs="宋体"/>
                <w:b w:val="0"/>
                <w:bCs/>
                <w:sz w:val="18"/>
                <w:szCs w:val="18"/>
                <w:lang w:val="en-US" w:eastAsia="zh-CN"/>
              </w:rPr>
              <w:t>：成本利润分析</w:t>
            </w:r>
          </w:p>
          <w:p w14:paraId="67B5843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经营效益评估</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LTV/CAC平衡点测算</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单品利润卡模型构建</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动态盈亏平衡分析</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模拟家电品类年度利润测算与风险预警</w:t>
            </w:r>
          </w:p>
          <w:p w14:paraId="4DF7DAF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模块八</w:t>
            </w:r>
            <w:r>
              <w:rPr>
                <w:rFonts w:hint="eastAsia" w:ascii="宋体" w:hAnsi="宋体" w:eastAsia="宋体" w:cs="宋体"/>
                <w:b w:val="0"/>
                <w:bCs/>
                <w:sz w:val="18"/>
                <w:szCs w:val="18"/>
                <w:lang w:val="en-US" w:eastAsia="zh-CN"/>
              </w:rPr>
              <w:t>：数据报告撰写</w:t>
            </w:r>
          </w:p>
          <w:p w14:paraId="76186B1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决策可视化</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数据故事线设计原则</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BI看板交互设计</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决策建议可行性评估</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完成某品牌季度运营分析报告及路演答辩</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从Excel到Python爬虫的技术跨越</w:t>
            </w:r>
          </w:p>
        </w:tc>
        <w:tc>
          <w:tcPr>
            <w:tcW w:w="2796" w:type="dxa"/>
            <w:shd w:val="clear" w:color="auto" w:fill="auto"/>
            <w:noWrap w:val="0"/>
            <w:vAlign w:val="top"/>
          </w:tcPr>
          <w:p w14:paraId="73B6E26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1.创新教学模式</w:t>
            </w:r>
          </w:p>
          <w:p w14:paraId="5BFEA77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双轨并行制：企业真实数据沙箱+教学仿真系统</w:t>
            </w:r>
          </w:p>
          <w:p w14:paraId="6AB6FE1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数据工坊：每周发布行业热点数据集（如东方甄选直播数据）</w:t>
            </w:r>
          </w:p>
          <w:p w14:paraId="259ED80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黑客马拉松：48小时数据建模挑战赛</w:t>
            </w:r>
          </w:p>
          <w:p w14:paraId="17CB76B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 特色教学方法</w:t>
            </w:r>
          </w:p>
          <w:p w14:paraId="6CE7283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案例推演法：拆解拼多多百亿补贴数据策略</w:t>
            </w:r>
          </w:p>
          <w:p w14:paraId="7C0483F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镜像实训：同步操作企业数据中台（如阿里数据银行）</w:t>
            </w:r>
          </w:p>
          <w:p w14:paraId="696D575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决策沙盘：基于历史数据模拟618大促筹备</w:t>
            </w:r>
          </w:p>
          <w:p w14:paraId="1A69B4F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 教学条件配置</w:t>
            </w:r>
          </w:p>
          <w:p w14:paraId="673C04F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数字基建：</w:t>
            </w:r>
          </w:p>
          <w:p w14:paraId="159BD4D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数据分析工具：PowerBI/Google Studio/SPSS</w:t>
            </w:r>
          </w:p>
          <w:p w14:paraId="21E5D43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编程环境：Jupyter Notebook/Colab</w:t>
            </w:r>
          </w:p>
          <w:p w14:paraId="39EFD65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企业级平台：阿里云Quick BI实训账号</w:t>
            </w:r>
          </w:p>
          <w:p w14:paraId="6A579AF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案例资源库：</w:t>
            </w:r>
          </w:p>
          <w:p w14:paraId="1F388BC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电商平台脱敏数据集（用户行为/交易日志）</w:t>
            </w:r>
          </w:p>
          <w:p w14:paraId="07D7242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头部品牌数据化运营白皮书</w:t>
            </w:r>
          </w:p>
          <w:p w14:paraId="543FAF3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 教师能力要求</w:t>
            </w:r>
          </w:p>
          <w:p w14:paraId="6A2F90D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具备电商平台数据分析师岗位经验</w:t>
            </w:r>
          </w:p>
          <w:p w14:paraId="6B843C1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熟悉SQL/Python数据分析全流程</w:t>
            </w:r>
          </w:p>
          <w:p w14:paraId="17305C6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能指导数据可视化故事线设计</w:t>
            </w:r>
          </w:p>
          <w:p w14:paraId="12650B7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掌握《个人信息保护法》数据合规要点</w:t>
            </w:r>
          </w:p>
          <w:p w14:paraId="1BE00E4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 多维评价体系</w:t>
            </w:r>
          </w:p>
          <w:p w14:paraId="1488DA5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过程性评估（</w:t>
            </w:r>
            <w:r>
              <w:rPr>
                <w:rFonts w:hint="eastAsia" w:ascii="宋体" w:hAnsi="宋体" w:cs="宋体"/>
                <w:b w:val="0"/>
                <w:bCs/>
                <w:sz w:val="18"/>
                <w:szCs w:val="18"/>
                <w:lang w:val="en-US" w:eastAsia="zh-CN"/>
              </w:rPr>
              <w:t>4</w:t>
            </w:r>
            <w:r>
              <w:rPr>
                <w:rFonts w:hint="eastAsia" w:ascii="宋体" w:hAnsi="宋体" w:eastAsia="宋体" w:cs="宋体"/>
                <w:b w:val="0"/>
                <w:bCs/>
                <w:sz w:val="18"/>
                <w:szCs w:val="18"/>
                <w:lang w:val="en-US" w:eastAsia="zh-CN"/>
              </w:rPr>
              <w:t>0%）：</w:t>
            </w:r>
          </w:p>
          <w:p w14:paraId="0F5CDA0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数据清洗质量评分（15%）</w:t>
            </w:r>
          </w:p>
          <w:p w14:paraId="6B8006F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用户画像标签准确率（</w:t>
            </w: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0%）</w:t>
            </w:r>
          </w:p>
          <w:p w14:paraId="20D6282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AB测试方案完整性（</w:t>
            </w: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5%）</w:t>
            </w:r>
          </w:p>
          <w:p w14:paraId="70616C6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终结性评估（</w:t>
            </w:r>
            <w:r>
              <w:rPr>
                <w:rFonts w:hint="eastAsia" w:ascii="宋体" w:hAnsi="宋体" w:cs="宋体"/>
                <w:b w:val="0"/>
                <w:bCs/>
                <w:sz w:val="18"/>
                <w:szCs w:val="18"/>
                <w:lang w:val="en-US" w:eastAsia="zh-CN"/>
              </w:rPr>
              <w:t>6</w:t>
            </w:r>
            <w:r>
              <w:rPr>
                <w:rFonts w:hint="eastAsia" w:ascii="宋体" w:hAnsi="宋体" w:eastAsia="宋体" w:cs="宋体"/>
                <w:b w:val="0"/>
                <w:bCs/>
                <w:sz w:val="18"/>
                <w:szCs w:val="18"/>
                <w:lang w:val="en-US" w:eastAsia="zh-CN"/>
              </w:rPr>
              <w:t>0%）：</w:t>
            </w:r>
          </w:p>
          <w:p w14:paraId="42595EB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增值评价：</w:t>
            </w:r>
          </w:p>
          <w:p w14:paraId="0D7EE98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企业数据建模大赛获奖情况</w:t>
            </w:r>
          </w:p>
          <w:p w14:paraId="544A0C7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数据产品原型开发完成度</w:t>
            </w:r>
          </w:p>
        </w:tc>
      </w:tr>
      <w:tr w14:paraId="46D6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27B0A09B">
            <w:pPr>
              <w:pageBreakBefore w:val="0"/>
              <w:widowControl w:val="0"/>
              <w:kinsoku/>
              <w:wordWrap/>
              <w:overflowPunct/>
              <w:topLinePunct w:val="0"/>
              <w:autoSpaceDE/>
              <w:autoSpaceDN/>
              <w:bidi w:val="0"/>
              <w:adjustRightInd/>
              <w:snapToGrid/>
              <w:spacing w:afterAutospacing="0" w:line="360" w:lineRule="exact"/>
              <w:ind w:firstLine="0" w:firstLineChars="0"/>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val="0"/>
                <w:color w:val="auto"/>
                <w:kern w:val="2"/>
                <w:sz w:val="18"/>
                <w:szCs w:val="18"/>
                <w:highlight w:val="none"/>
                <w:lang w:val="en-US" w:eastAsia="zh-CN" w:bidi="ar-SA"/>
              </w:rPr>
              <w:t>营销渠道管理</w:t>
            </w:r>
          </w:p>
        </w:tc>
        <w:tc>
          <w:tcPr>
            <w:tcW w:w="2728" w:type="dxa"/>
            <w:noWrap w:val="0"/>
            <w:vAlign w:val="top"/>
          </w:tcPr>
          <w:p w14:paraId="60B1E94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kern w:val="2"/>
                <w:sz w:val="18"/>
                <w:szCs w:val="18"/>
                <w:highlight w:val="none"/>
                <w:lang w:val="en-US" w:eastAsia="zh-CN" w:bidi="ar-SA"/>
              </w:rPr>
              <w:t>1.</w:t>
            </w:r>
            <w:r>
              <w:rPr>
                <w:rFonts w:hint="eastAsia" w:ascii="宋体" w:hAnsi="宋体" w:eastAsia="宋体" w:cs="宋体"/>
                <w:b w:val="0"/>
                <w:bCs/>
                <w:color w:val="auto"/>
                <w:kern w:val="2"/>
                <w:sz w:val="18"/>
                <w:szCs w:val="18"/>
                <w:highlight w:val="none"/>
                <w:lang w:val="en-US" w:eastAsia="zh-CN" w:bidi="ar-SA"/>
              </w:rPr>
              <w:t>素质目标：</w:t>
            </w:r>
          </w:p>
          <w:p w14:paraId="3C2FE71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1）</w:t>
            </w:r>
            <w:r>
              <w:rPr>
                <w:rFonts w:hint="eastAsia" w:ascii="宋体" w:hAnsi="宋体" w:eastAsia="宋体" w:cs="宋体"/>
                <w:b w:val="0"/>
                <w:bCs/>
                <w:sz w:val="18"/>
                <w:szCs w:val="18"/>
              </w:rPr>
              <w:t>培养学生的市场洞察力和创新思维，能够识别和开发新的营销渠道机会。</w:t>
            </w:r>
          </w:p>
          <w:p w14:paraId="4D37110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2）</w:t>
            </w:r>
            <w:r>
              <w:rPr>
                <w:rFonts w:hint="eastAsia" w:ascii="宋体" w:hAnsi="宋体" w:eastAsia="宋体" w:cs="宋体"/>
                <w:b w:val="0"/>
                <w:bCs/>
                <w:sz w:val="18"/>
                <w:szCs w:val="18"/>
              </w:rPr>
              <w:t>培养学生的分析和解决问题的能力，能够应对渠道管理中的挑战和变化。</w:t>
            </w:r>
          </w:p>
          <w:p w14:paraId="01F3F35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3）</w:t>
            </w:r>
            <w:r>
              <w:rPr>
                <w:rFonts w:hint="eastAsia" w:ascii="宋体" w:hAnsi="宋体" w:eastAsia="宋体" w:cs="宋体"/>
                <w:b w:val="0"/>
                <w:bCs/>
                <w:sz w:val="18"/>
                <w:szCs w:val="18"/>
              </w:rPr>
              <w:t>培养学生的团队合作和沟通能力，能够有效地与渠道成员和合作伙伴合作。</w:t>
            </w:r>
          </w:p>
          <w:p w14:paraId="495BB2E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2.</w:t>
            </w:r>
            <w:r>
              <w:rPr>
                <w:rFonts w:hint="eastAsia" w:ascii="宋体" w:hAnsi="宋体" w:eastAsia="宋体" w:cs="宋体"/>
                <w:b w:val="0"/>
                <w:bCs/>
                <w:sz w:val="18"/>
                <w:szCs w:val="18"/>
              </w:rPr>
              <w:t>知识目标：</w:t>
            </w:r>
          </w:p>
          <w:p w14:paraId="40B18AD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1）</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熟练掌握</w:t>
            </w:r>
            <w:r>
              <w:rPr>
                <w:rFonts w:hint="eastAsia" w:ascii="宋体" w:hAnsi="宋体" w:eastAsia="宋体" w:cs="宋体"/>
                <w:b w:val="0"/>
                <w:bCs/>
                <w:sz w:val="18"/>
                <w:szCs w:val="18"/>
              </w:rPr>
              <w:t>营销渠道的概念、功能和作用。</w:t>
            </w:r>
          </w:p>
          <w:p w14:paraId="2F9E8E3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2）</w:t>
            </w:r>
            <w:r>
              <w:rPr>
                <w:rFonts w:hint="eastAsia" w:ascii="宋体" w:hAnsi="宋体" w:eastAsia="宋体" w:cs="宋体"/>
                <w:b w:val="0"/>
                <w:bCs/>
                <w:sz w:val="18"/>
                <w:szCs w:val="18"/>
              </w:rPr>
              <w:t>掌握不同类型的营销渠道，包括直销、零售、批发、代理等。</w:t>
            </w:r>
          </w:p>
          <w:p w14:paraId="15E693D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3）</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熟练掌握</w:t>
            </w:r>
            <w:r>
              <w:rPr>
                <w:rFonts w:hint="eastAsia" w:ascii="宋体" w:hAnsi="宋体" w:eastAsia="宋体" w:cs="宋体"/>
                <w:b w:val="0"/>
                <w:bCs/>
                <w:sz w:val="18"/>
                <w:szCs w:val="18"/>
              </w:rPr>
              <w:t>渠道成员的角色和职责，包括制造商、分销商、零售商等。</w:t>
            </w:r>
          </w:p>
          <w:p w14:paraId="569B527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3.能力目标：</w:t>
            </w:r>
          </w:p>
          <w:p w14:paraId="554792D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1）</w:t>
            </w:r>
            <w:r>
              <w:rPr>
                <w:rFonts w:hint="eastAsia" w:ascii="宋体" w:hAnsi="宋体" w:eastAsia="宋体" w:cs="宋体"/>
                <w:b w:val="0"/>
                <w:bCs/>
                <w:sz w:val="18"/>
                <w:szCs w:val="18"/>
              </w:rPr>
              <w:t>能够分析和评估不同营销渠道的优缺点，选择适合的渠道模式。</w:t>
            </w:r>
          </w:p>
          <w:p w14:paraId="301C5B4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2）</w:t>
            </w:r>
            <w:r>
              <w:rPr>
                <w:rFonts w:hint="eastAsia" w:ascii="宋体" w:hAnsi="宋体" w:eastAsia="宋体" w:cs="宋体"/>
                <w:b w:val="0"/>
                <w:bCs/>
                <w:sz w:val="18"/>
                <w:szCs w:val="18"/>
              </w:rPr>
              <w:t>具备设计和建立营销渠道的能力，包括渠道成员的招募、培训和管理。</w:t>
            </w:r>
          </w:p>
          <w:p w14:paraId="6871226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3）</w:t>
            </w:r>
            <w:r>
              <w:rPr>
                <w:rFonts w:hint="eastAsia" w:ascii="宋体" w:hAnsi="宋体" w:eastAsia="宋体" w:cs="宋体"/>
                <w:b w:val="0"/>
                <w:bCs/>
                <w:sz w:val="18"/>
                <w:szCs w:val="18"/>
              </w:rPr>
              <w:t>能够制定渠道政策和合同，协调渠道成员之间的关系。</w:t>
            </w:r>
          </w:p>
        </w:tc>
        <w:tc>
          <w:tcPr>
            <w:tcW w:w="2795" w:type="dxa"/>
            <w:noWrap w:val="0"/>
            <w:vAlign w:val="top"/>
          </w:tcPr>
          <w:p w14:paraId="4DE97CF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模块一：</w:t>
            </w:r>
            <w:r>
              <w:rPr>
                <w:rFonts w:hint="eastAsia" w:ascii="宋体" w:hAnsi="宋体" w:eastAsia="宋体" w:cs="宋体"/>
                <w:b w:val="0"/>
                <w:bCs/>
                <w:sz w:val="18"/>
                <w:szCs w:val="18"/>
              </w:rPr>
              <w:t>渠道概述</w:t>
            </w:r>
          </w:p>
          <w:p w14:paraId="3914451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介绍渠道的基本概念、类型和功能，以及渠道的演变和发展趋势。</w:t>
            </w:r>
          </w:p>
          <w:p w14:paraId="29DC056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模块二：渠道设计与选择</w:t>
            </w:r>
          </w:p>
          <w:p w14:paraId="15E8338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讲解如何设计和选择适合企业的营销渠道，包括渠道结构、渠道成员的选择和合作关系的建立等。</w:t>
            </w:r>
          </w:p>
          <w:p w14:paraId="68167BC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模块三：渠道管理与激励</w:t>
            </w:r>
          </w:p>
          <w:p w14:paraId="11109ED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探讨如何管理和激励渠道成员，包括渠道关系管理、分销政策制定、激励机制设计等。</w:t>
            </w:r>
          </w:p>
          <w:p w14:paraId="74C4789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模块四：渠道冲突与协调</w:t>
            </w:r>
          </w:p>
          <w:p w14:paraId="69D195F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讨论渠道冲突的原因和解决方法，以及如何协调不同渠道成员之间的利益和合作关系。</w:t>
            </w:r>
          </w:p>
          <w:p w14:paraId="6E03753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模块五：渠道评估与调整</w:t>
            </w:r>
          </w:p>
          <w:p w14:paraId="7F5BD78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介绍渠道绩效评估的指标和方法，以及如何根据评估结果进行渠道调整和优化。</w:t>
            </w:r>
          </w:p>
          <w:p w14:paraId="3779CFB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模块六：电子商务渠道管理</w:t>
            </w:r>
          </w:p>
          <w:p w14:paraId="0E6227A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探讨如何利用互联网和电子商务平台构建和管理渠道，包括电子商务渠道的特点、运营和监控等。</w:t>
            </w:r>
          </w:p>
        </w:tc>
        <w:tc>
          <w:tcPr>
            <w:tcW w:w="2796" w:type="dxa"/>
            <w:noWrap w:val="0"/>
            <w:vAlign w:val="top"/>
          </w:tcPr>
          <w:p w14:paraId="189F4DE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205E7E4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遵循“人的发展”和“职业准备”的设计理念和“活动导向、价值引导、注重应用、提高素养” 的基本思路，在工具性与人文性的结合中，实现知识、技能、态度三位一体，将单篇教学和专题教学相结合，提高学生解决问题的能力</w:t>
            </w:r>
            <w:r>
              <w:rPr>
                <w:rFonts w:hint="eastAsia" w:ascii="宋体" w:hAnsi="宋体" w:eastAsia="宋体" w:cs="宋体"/>
                <w:b w:val="0"/>
                <w:bCs/>
                <w:sz w:val="18"/>
                <w:szCs w:val="18"/>
                <w:lang w:eastAsia="zh-CN"/>
              </w:rPr>
              <w:t>。</w:t>
            </w:r>
          </w:p>
          <w:p w14:paraId="5B23A8A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2.教学条件：</w:t>
            </w:r>
          </w:p>
          <w:p w14:paraId="792C634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多媒体教室、智慧校园平台等。</w:t>
            </w:r>
          </w:p>
          <w:p w14:paraId="110DAE2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3.教学方法：</w:t>
            </w:r>
          </w:p>
          <w:p w14:paraId="3FB0DE5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主要采用讲授法、启发法、讨论法、提问法、角色扮演法、表演法等多种教学方法。</w:t>
            </w:r>
          </w:p>
          <w:p w14:paraId="0D6AC5A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69A948F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结合网络教学资源平台、信息化教学平台等，实行课内课外双线并行教学，课堂教学中注重师生互动、生生互动，调动学生充分参与到课堂中来。</w:t>
            </w:r>
          </w:p>
          <w:p w14:paraId="3378D299">
            <w:pPr>
              <w:keepNext w:val="0"/>
              <w:keepLines/>
              <w:pageBreakBefore w:val="0"/>
              <w:widowControl/>
              <w:kinsoku/>
              <w:wordWrap/>
              <w:overflowPunct/>
              <w:topLinePunct w:val="0"/>
              <w:autoSpaceDE/>
              <w:autoSpaceDN/>
              <w:bidi w:val="0"/>
              <w:adjustRightInd/>
              <w:snapToGrid/>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w:t>
            </w:r>
          </w:p>
          <w:p w14:paraId="54889B8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采取学习过程考核+期末测评评定学习效果。</w:t>
            </w:r>
          </w:p>
        </w:tc>
      </w:tr>
      <w:tr w14:paraId="1D51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4B016D64">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互联网产品开发</w:t>
            </w:r>
          </w:p>
        </w:tc>
        <w:tc>
          <w:tcPr>
            <w:tcW w:w="2728" w:type="dxa"/>
            <w:noWrap w:val="0"/>
            <w:vAlign w:val="top"/>
          </w:tcPr>
          <w:p w14:paraId="6F6C003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1.素质目标</w:t>
            </w:r>
          </w:p>
          <w:p w14:paraId="282D540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树立「用户价值优先」的产品设计理念</w:t>
            </w:r>
          </w:p>
          <w:p w14:paraId="37AD808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培养数据驱动决策的互联网思维模式</w:t>
            </w:r>
          </w:p>
          <w:p w14:paraId="1F8619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强化跨职能团队协同开发意识</w:t>
            </w:r>
          </w:p>
          <w:p w14:paraId="7A34A49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建立数字伦理与隐私保护意识（GDPR合规）</w:t>
            </w:r>
          </w:p>
          <w:p w14:paraId="5DEC5D3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2.知识目标</w:t>
            </w:r>
          </w:p>
          <w:p w14:paraId="3D781A5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掌握MVP（最小可行产品）开发方法论</w:t>
            </w:r>
          </w:p>
          <w:p w14:paraId="3A5053B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理解互联网产品商业模式画布九要素</w:t>
            </w:r>
          </w:p>
          <w:p w14:paraId="60F5898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熟悉AARRR增长模型应用场景</w:t>
            </w:r>
          </w:p>
          <w:p w14:paraId="46C7D63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认知敏捷开发Scrum框架核心流程</w:t>
            </w:r>
          </w:p>
          <w:p w14:paraId="674D90A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3.能力目标</w:t>
            </w:r>
          </w:p>
          <w:p w14:paraId="18CBC6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能运用PEST模型完成赛道可行性分析</w:t>
            </w:r>
          </w:p>
          <w:p w14:paraId="1B32D15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会使用KANO模型进行需求优先级排序</w:t>
            </w:r>
          </w:p>
          <w:p w14:paraId="4BE6532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具备Axure/Figma高保真原型设计能力</w:t>
            </w:r>
          </w:p>
          <w:p w14:paraId="2936E89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能制定产品埋点方案与数据看板搭建</w:t>
            </w:r>
          </w:p>
          <w:p w14:paraId="7EA9BAA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掌握用户增长黑客策略设计技巧</w:t>
            </w:r>
          </w:p>
        </w:tc>
        <w:tc>
          <w:tcPr>
            <w:tcW w:w="2795" w:type="dxa"/>
            <w:noWrap w:val="0"/>
            <w:vAlign w:val="top"/>
          </w:tcPr>
          <w:p w14:paraId="5128B7B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模块一：产品定义与规划</w:t>
            </w:r>
          </w:p>
          <w:p w14:paraId="7768A01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赛道确定与商业模式、TAM/SAM/SOM市场容量测算、商业模式画布、制作短视频工具赛道分析报告、竞品分析策略、SWOT矩阵、用户体验地图、功能拆解表、完成教育类APP竞品功能对比雷达图</w:t>
            </w:r>
          </w:p>
          <w:p w14:paraId="1D8FD4C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模块二：产品设计与开发</w:t>
            </w:r>
          </w:p>
          <w:p w14:paraId="404E0B9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需求挖掘与分析、用户访谈技巧、KANO模型、需求池管理、设计社区团购用户需求调研方案、产品原型设计、信息架构设计、交互流程图、设计规范、用Figma制作社交产品高保真原型、技术实现、技术选型标准、API接口文档解读、编写智能硬件产品技术需求文档</w:t>
            </w:r>
          </w:p>
          <w:p w14:paraId="55B624C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模块三：产品运营与迭代</w:t>
            </w:r>
          </w:p>
          <w:p w14:paraId="11A8295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产品上线运营</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A/B测试设计、ASO优化、灰度发布、策划知识付费产品冷启动方案、数据驱动迭代、北极星指标设定、版本更新策略、基于GA数据分析优化产品功能</w:t>
            </w:r>
          </w:p>
        </w:tc>
        <w:tc>
          <w:tcPr>
            <w:tcW w:w="2796" w:type="dxa"/>
            <w:noWrap w:val="0"/>
            <w:vAlign w:val="top"/>
          </w:tcPr>
          <w:p w14:paraId="6A069C0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1.创新教学模式</w:t>
            </w:r>
          </w:p>
          <w:p w14:paraId="1EC3E1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双轨制教学：企业导师+校内教师联合授课</w:t>
            </w:r>
          </w:p>
          <w:p w14:paraId="45C933C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产品孵化工坊：组建跨专业团队开发真实产品</w:t>
            </w:r>
          </w:p>
          <w:p w14:paraId="63CB771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版本发布会：模拟AppStore上架评审流程</w:t>
            </w:r>
          </w:p>
          <w:p w14:paraId="4B89D77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2.特色教学方法</w:t>
            </w:r>
          </w:p>
          <w:p w14:paraId="17C24F5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用户旅程还原：通过眼动仪记录用户体验痛点</w:t>
            </w:r>
          </w:p>
          <w:p w14:paraId="49E8872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决策模拟舱：在有限资源下进行功能优先级决策</w:t>
            </w:r>
          </w:p>
          <w:p w14:paraId="3031579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代码逆向工程：拆解微信小程序技术架构</w:t>
            </w:r>
          </w:p>
          <w:p w14:paraId="74B8A82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 教学条件配置</w:t>
            </w:r>
          </w:p>
          <w:p w14:paraId="523B72B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数字工具包：</w:t>
            </w:r>
          </w:p>
          <w:p w14:paraId="7E2F9DC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原型设计：Axure/Figma/墨刀</w:t>
            </w:r>
          </w:p>
          <w:p w14:paraId="7020179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项目管理：Jira/Tower</w:t>
            </w:r>
          </w:p>
          <w:p w14:paraId="32A574B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硬件实验室：</w:t>
            </w:r>
          </w:p>
          <w:p w14:paraId="6C01631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眼动追踪设备</w:t>
            </w:r>
          </w:p>
          <w:p w14:paraId="3914204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可用性测试观察室</w:t>
            </w:r>
          </w:p>
          <w:p w14:paraId="2BE9590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 教师能力要求</w:t>
            </w:r>
          </w:p>
          <w:p w14:paraId="2590023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具备3年以上互联网产品经理实战经验</w:t>
            </w:r>
          </w:p>
          <w:p w14:paraId="7FA6570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熟悉iOS/Android设计规范</w:t>
            </w:r>
          </w:p>
          <w:p w14:paraId="0C44277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能指导学生完成专利申请与软著申请</w:t>
            </w:r>
          </w:p>
          <w:p w14:paraId="7EC4D7E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掌握SQL基础数据查询能力</w:t>
            </w:r>
          </w:p>
          <w:p w14:paraId="7BE643B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5.多维评价体系</w:t>
            </w:r>
          </w:p>
          <w:p w14:paraId="2C5E38B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过程性评估（40%）：</w:t>
            </w:r>
          </w:p>
          <w:p w14:paraId="401A261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需求文档评审</w:t>
            </w:r>
          </w:p>
          <w:p w14:paraId="285B514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原型设计迭代版本</w:t>
            </w:r>
          </w:p>
          <w:p w14:paraId="549276E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用户测试分析报告</w:t>
            </w:r>
          </w:p>
          <w:p w14:paraId="58CB23B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终结性评估（60%）：</w:t>
            </w:r>
          </w:p>
          <w:p w14:paraId="2EC8B56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产品路演答辩</w:t>
            </w:r>
          </w:p>
          <w:p w14:paraId="29BC18D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NPDP产品经理认证</w:t>
            </w:r>
          </w:p>
          <w:p w14:paraId="3BBEAA9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增值评价：</w:t>
            </w:r>
          </w:p>
          <w:p w14:paraId="17C2D8C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应用商店真实下载量</w:t>
            </w:r>
          </w:p>
          <w:p w14:paraId="0098520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创业大赛获奖情况</w:t>
            </w:r>
          </w:p>
        </w:tc>
      </w:tr>
      <w:tr w14:paraId="0EB6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70CAFAC6">
            <w:pPr>
              <w:keepNext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18"/>
                <w:szCs w:val="18"/>
                <w:lang w:val="en-US" w:eastAsia="zh-CN"/>
              </w:rPr>
            </w:pPr>
            <w:r>
              <w:rPr>
                <w:rFonts w:hint="eastAsia" w:ascii="宋体" w:hAnsi="宋体" w:eastAsia="宋体" w:cs="宋体"/>
                <w:b/>
                <w:bCs/>
                <w:color w:val="000000"/>
                <w:sz w:val="18"/>
                <w:szCs w:val="18"/>
                <w:lang w:val="en-US" w:eastAsia="zh-CN"/>
              </w:rPr>
              <w:t>互联网销售</w:t>
            </w:r>
          </w:p>
        </w:tc>
        <w:tc>
          <w:tcPr>
            <w:tcW w:w="2728" w:type="dxa"/>
            <w:noWrap w:val="0"/>
            <w:vAlign w:val="top"/>
          </w:tcPr>
          <w:p w14:paraId="1EE62CA2">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素质目标：</w:t>
            </w:r>
          </w:p>
          <w:p w14:paraId="7CABB527">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（1）</w:t>
            </w:r>
            <w:r>
              <w:rPr>
                <w:rFonts w:hint="eastAsia" w:ascii="宋体" w:hAnsi="宋体" w:eastAsia="宋体" w:cs="宋体"/>
                <w:b w:val="0"/>
                <w:bCs w:val="0"/>
                <w:kern w:val="0"/>
                <w:sz w:val="18"/>
                <w:szCs w:val="18"/>
                <w:lang w:val="en-US" w:eastAsia="zh-CN"/>
              </w:rPr>
              <w:t>培养学生的创新思维和问题解决能力。</w:t>
            </w:r>
          </w:p>
          <w:p w14:paraId="1E715A31">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（2）</w:t>
            </w:r>
            <w:r>
              <w:rPr>
                <w:rFonts w:hint="eastAsia" w:ascii="宋体" w:hAnsi="宋体" w:eastAsia="宋体" w:cs="宋体"/>
                <w:b w:val="0"/>
                <w:bCs w:val="0"/>
                <w:kern w:val="0"/>
                <w:sz w:val="18"/>
                <w:szCs w:val="18"/>
                <w:lang w:val="en-US" w:eastAsia="zh-CN"/>
              </w:rPr>
              <w:t>提高学生的沟通和协作能力。</w:t>
            </w:r>
          </w:p>
          <w:p w14:paraId="6CF1CC86">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（3）</w:t>
            </w:r>
            <w:r>
              <w:rPr>
                <w:rFonts w:hint="eastAsia" w:ascii="宋体" w:hAnsi="宋体" w:eastAsia="宋体" w:cs="宋体"/>
                <w:b w:val="0"/>
                <w:bCs w:val="0"/>
                <w:kern w:val="0"/>
                <w:sz w:val="18"/>
                <w:szCs w:val="18"/>
                <w:lang w:val="en-US" w:eastAsia="zh-CN"/>
              </w:rPr>
              <w:t>培养学生的市场意识和顾客导向的思维方式。</w:t>
            </w:r>
          </w:p>
          <w:p w14:paraId="533C7BBF">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（4）</w:t>
            </w:r>
            <w:r>
              <w:rPr>
                <w:rFonts w:hint="eastAsia" w:ascii="宋体" w:hAnsi="宋体" w:eastAsia="宋体" w:cs="宋体"/>
                <w:b w:val="0"/>
                <w:bCs w:val="0"/>
                <w:kern w:val="0"/>
                <w:sz w:val="18"/>
                <w:szCs w:val="18"/>
                <w:lang w:val="en-US" w:eastAsia="zh-CN"/>
              </w:rPr>
              <w:t>培养学生的团队合作和领导能力。</w:t>
            </w:r>
          </w:p>
          <w:p w14:paraId="058F2164">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（5）</w:t>
            </w:r>
            <w:r>
              <w:rPr>
                <w:rFonts w:hint="eastAsia" w:ascii="宋体" w:hAnsi="宋体" w:eastAsia="宋体" w:cs="宋体"/>
                <w:b w:val="0"/>
                <w:bCs w:val="0"/>
                <w:kern w:val="0"/>
                <w:sz w:val="18"/>
                <w:szCs w:val="18"/>
                <w:lang w:val="en-US" w:eastAsia="zh-CN"/>
              </w:rPr>
              <w:t>增强学生的职业道德和社会责任意识。</w:t>
            </w:r>
          </w:p>
          <w:p w14:paraId="2CD1195A">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知识目标：</w:t>
            </w:r>
          </w:p>
          <w:p w14:paraId="16BD5001">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（1）</w:t>
            </w:r>
            <w:r>
              <w:rPr>
                <w:rFonts w:hint="eastAsia" w:ascii="宋体" w:hAnsi="宋体" w:eastAsia="宋体" w:cs="宋体"/>
                <w:b w:val="0"/>
                <w:bCs w:val="0"/>
                <w:color w:val="000000" w:themeColor="text1"/>
                <w:sz w:val="18"/>
                <w:szCs w:val="18"/>
                <w:lang w:val="en-US" w:eastAsia="zh-CN"/>
                <w14:textFill>
                  <w14:solidFill>
                    <w14:schemeClr w14:val="tx1"/>
                  </w14:solidFill>
                </w14:textFill>
              </w:rPr>
              <w:t>掌握</w:t>
            </w:r>
            <w:r>
              <w:rPr>
                <w:rFonts w:hint="eastAsia" w:ascii="宋体" w:hAnsi="宋体" w:eastAsia="宋体" w:cs="宋体"/>
                <w:b w:val="0"/>
                <w:bCs w:val="0"/>
                <w:kern w:val="0"/>
                <w:sz w:val="18"/>
                <w:szCs w:val="18"/>
                <w:lang w:val="en-US" w:eastAsia="zh-CN"/>
              </w:rPr>
              <w:t>互联网销售的概念、原理和重要性。</w:t>
            </w:r>
          </w:p>
          <w:p w14:paraId="5506690F">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（2）</w:t>
            </w:r>
            <w:r>
              <w:rPr>
                <w:rFonts w:hint="eastAsia" w:ascii="宋体" w:hAnsi="宋体" w:eastAsia="宋体" w:cs="宋体"/>
                <w:b w:val="0"/>
                <w:bCs w:val="0"/>
                <w:kern w:val="0"/>
                <w:sz w:val="18"/>
                <w:szCs w:val="18"/>
                <w:lang w:val="en-US" w:eastAsia="zh-CN"/>
              </w:rPr>
              <w:t>掌握服务产品的特点和分类。</w:t>
            </w:r>
          </w:p>
          <w:p w14:paraId="517EA263">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（3）</w:t>
            </w:r>
            <w:r>
              <w:rPr>
                <w:rFonts w:hint="eastAsia" w:ascii="宋体" w:hAnsi="宋体" w:eastAsia="宋体" w:cs="宋体"/>
                <w:b w:val="0"/>
                <w:bCs w:val="0"/>
                <w:kern w:val="0"/>
                <w:sz w:val="18"/>
                <w:szCs w:val="18"/>
                <w:lang w:val="en-US" w:eastAsia="zh-CN"/>
              </w:rPr>
              <w:t>熟悉互联网营销的战略规划和市场定位。</w:t>
            </w:r>
          </w:p>
          <w:p w14:paraId="0E1EECE1">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（4）熟练</w:t>
            </w:r>
            <w:r>
              <w:rPr>
                <w:rFonts w:hint="eastAsia" w:ascii="宋体" w:hAnsi="宋体" w:eastAsia="宋体" w:cs="宋体"/>
                <w:b w:val="0"/>
                <w:bCs w:val="0"/>
                <w:color w:val="000000" w:themeColor="text1"/>
                <w:sz w:val="18"/>
                <w:szCs w:val="18"/>
                <w:lang w:val="en-US" w:eastAsia="zh-CN"/>
                <w14:textFill>
                  <w14:solidFill>
                    <w14:schemeClr w14:val="tx1"/>
                  </w14:solidFill>
                </w14:textFill>
              </w:rPr>
              <w:t>掌握</w:t>
            </w:r>
            <w:r>
              <w:rPr>
                <w:rFonts w:hint="eastAsia" w:ascii="宋体" w:hAnsi="宋体" w:eastAsia="宋体" w:cs="宋体"/>
                <w:b w:val="0"/>
                <w:bCs w:val="0"/>
                <w:kern w:val="0"/>
                <w:sz w:val="18"/>
                <w:szCs w:val="18"/>
                <w:lang w:val="en-US" w:eastAsia="zh-CN"/>
              </w:rPr>
              <w:t>服务质量管理和客户满意度的重要性。</w:t>
            </w:r>
          </w:p>
          <w:p w14:paraId="1DD40693">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（5）</w:t>
            </w:r>
            <w:r>
              <w:rPr>
                <w:rFonts w:hint="eastAsia" w:ascii="宋体" w:hAnsi="宋体" w:eastAsia="宋体" w:cs="宋体"/>
                <w:b w:val="0"/>
                <w:bCs w:val="0"/>
                <w:color w:val="000000" w:themeColor="text1"/>
                <w:sz w:val="18"/>
                <w:szCs w:val="18"/>
                <w:lang w:val="en-US" w:eastAsia="zh-CN"/>
                <w14:textFill>
                  <w14:solidFill>
                    <w14:schemeClr w14:val="tx1"/>
                  </w14:solidFill>
                </w14:textFill>
              </w:rPr>
              <w:t>掌握</w:t>
            </w:r>
            <w:r>
              <w:rPr>
                <w:rFonts w:hint="eastAsia" w:ascii="宋体" w:hAnsi="宋体" w:eastAsia="宋体" w:cs="宋体"/>
                <w:b w:val="0"/>
                <w:bCs w:val="0"/>
                <w:kern w:val="0"/>
                <w:sz w:val="18"/>
                <w:szCs w:val="18"/>
                <w:lang w:val="en-US" w:eastAsia="zh-CN"/>
              </w:rPr>
              <w:t>服务创新和服务技术的应用。</w:t>
            </w:r>
          </w:p>
          <w:p w14:paraId="1FAC868F">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能力目标：</w:t>
            </w:r>
          </w:p>
          <w:p w14:paraId="3D602B14">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（1）</w:t>
            </w:r>
            <w:r>
              <w:rPr>
                <w:rFonts w:hint="eastAsia" w:ascii="宋体" w:hAnsi="宋体" w:eastAsia="宋体" w:cs="宋体"/>
                <w:b w:val="0"/>
                <w:bCs w:val="0"/>
                <w:kern w:val="0"/>
                <w:sz w:val="18"/>
                <w:szCs w:val="18"/>
                <w:lang w:val="en-US" w:eastAsia="zh-CN"/>
              </w:rPr>
              <w:t>能够分析和评估服务市场的机会和竞争环境。</w:t>
            </w:r>
          </w:p>
          <w:p w14:paraId="4DD1E515">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（2）具备制定和实施服务营销策略的能力。</w:t>
            </w:r>
          </w:p>
          <w:p w14:paraId="2A0F8095">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（3）</w:t>
            </w:r>
            <w:r>
              <w:rPr>
                <w:rFonts w:hint="eastAsia" w:ascii="宋体" w:hAnsi="宋体" w:eastAsia="宋体" w:cs="宋体"/>
                <w:b w:val="0"/>
                <w:bCs w:val="0"/>
                <w:kern w:val="0"/>
                <w:sz w:val="18"/>
                <w:szCs w:val="18"/>
                <w:lang w:val="en-US" w:eastAsia="zh-CN"/>
              </w:rPr>
              <w:t>能够识别和解决服务质量和客户满意度问题。</w:t>
            </w:r>
          </w:p>
          <w:p w14:paraId="6C0001D9">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（4）具备创新服务产品和服务技术的能力。</w:t>
            </w:r>
          </w:p>
          <w:p w14:paraId="469A0BB5">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（5）能够运用市场调研方法和工具进行服务营销分析。</w:t>
            </w:r>
          </w:p>
          <w:p w14:paraId="554924B4">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p>
        </w:tc>
        <w:tc>
          <w:tcPr>
            <w:tcW w:w="2795" w:type="dxa"/>
            <w:noWrap w:val="0"/>
            <w:vAlign w:val="top"/>
          </w:tcPr>
          <w:p w14:paraId="6C4D924A">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模块一：互联网营销的基本概念和特点。</w:t>
            </w:r>
          </w:p>
          <w:p w14:paraId="14D22B6C">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互联网营销的概念、特点。</w:t>
            </w:r>
          </w:p>
          <w:p w14:paraId="7A4C1608">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模块二：互联网营销产品和服务分类。</w:t>
            </w:r>
          </w:p>
          <w:p w14:paraId="1AC8C1B2">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包括互联网营销适合销售的产品类型及服务种类。</w:t>
            </w:r>
          </w:p>
          <w:p w14:paraId="2C9D42D3">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模块三：网络市场的机会和竞争环境分析</w:t>
            </w:r>
          </w:p>
          <w:p w14:paraId="41DCB4EE">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包括行业环境分析、内部环境分析、外部环境分析和竞争对手分析。</w:t>
            </w:r>
          </w:p>
          <w:p w14:paraId="0BA8D690">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模块四：互联网营销策略的制定和市场定位。</w:t>
            </w:r>
          </w:p>
          <w:p w14:paraId="7800B58A">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互联网营销策略的制定、目标市场细分、市场定位。</w:t>
            </w:r>
          </w:p>
          <w:p w14:paraId="438F0481">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模块五：服务质量管理和客户满意度的重要性。</w:t>
            </w:r>
          </w:p>
          <w:p w14:paraId="106DF887">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Cs/>
                <w:sz w:val="18"/>
                <w:szCs w:val="18"/>
                <w:lang w:val="en-US" w:eastAsia="zh-CN"/>
              </w:rPr>
              <w:t>如何提高客服服务质量，客户满意度与客户忠诚度对销售的重要性。</w:t>
            </w:r>
          </w:p>
        </w:tc>
        <w:tc>
          <w:tcPr>
            <w:tcW w:w="2796" w:type="dxa"/>
            <w:noWrap w:val="0"/>
            <w:vAlign w:val="top"/>
          </w:tcPr>
          <w:p w14:paraId="3DF3F09C">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3FDA6D67">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遵循“人的发展”和“职业准备”的设计理念和“活动导向、价值引导、注重应用、提高素养” 的基本思路，在工具性与人文性的结合中，实现知识、技能、态度三位一体，将单篇教学和专题教学相结合，提高学生解决问题的能力。</w:t>
            </w:r>
          </w:p>
          <w:p w14:paraId="1BF35980">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2.教学条件</w:t>
            </w:r>
          </w:p>
          <w:p w14:paraId="5B033C3F">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多媒体教室、智慧校园平台等。3.教学方法</w:t>
            </w:r>
          </w:p>
          <w:p w14:paraId="1B8F20EB">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主要采用讲授法、启发法、讨论法、提问法、角色扮演法、表演法等多种教学方法。</w:t>
            </w:r>
          </w:p>
          <w:p w14:paraId="539FB995">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79E66CC2">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结合网络教学资源平台、信息化教学平台等，实行课内课外双线并行教学，课堂教学中注重师生互动、生生互动，调动学生充分参与到课堂中来。</w:t>
            </w:r>
          </w:p>
          <w:p w14:paraId="7C073339">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5.考核方式</w:t>
            </w:r>
          </w:p>
          <w:p w14:paraId="1043BD11">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采取学习过程考核+期末测评评定学习效果。</w:t>
            </w:r>
          </w:p>
        </w:tc>
      </w:tr>
    </w:tbl>
    <w:p w14:paraId="36CA90AF">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楷体_GB2312" w:hAnsi="楷体_GB2312" w:eastAsia="楷体_GB2312" w:cs="楷体_GB2312"/>
          <w:color w:val="auto"/>
          <w:sz w:val="21"/>
          <w:szCs w:val="21"/>
          <w:lang w:val="en-US" w:eastAsia="zh-CN"/>
        </w:rPr>
      </w:pPr>
      <w:r>
        <w:rPr>
          <w:rFonts w:hint="eastAsia" w:ascii="宋体" w:hAnsi="宋体" w:eastAsia="宋体" w:cs="宋体"/>
          <w:b/>
          <w:bCs/>
          <w:color w:val="auto"/>
          <w:sz w:val="21"/>
          <w:szCs w:val="21"/>
          <w:lang w:val="en-US" w:eastAsia="zh-CN"/>
        </w:rPr>
        <w:t>3.专业拓展课程</w:t>
      </w:r>
    </w:p>
    <w:tbl>
      <w:tblPr>
        <w:tblStyle w:val="13"/>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727"/>
        <w:gridCol w:w="2796"/>
        <w:gridCol w:w="2775"/>
      </w:tblGrid>
      <w:tr w14:paraId="609E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6F6BA7F4">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27" w:type="dxa"/>
            <w:noWrap w:val="0"/>
            <w:vAlign w:val="center"/>
          </w:tcPr>
          <w:p w14:paraId="165CBF56">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96" w:type="dxa"/>
            <w:noWrap w:val="0"/>
            <w:vAlign w:val="center"/>
          </w:tcPr>
          <w:p w14:paraId="4E83E2D3">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75" w:type="dxa"/>
            <w:noWrap w:val="0"/>
            <w:vAlign w:val="center"/>
          </w:tcPr>
          <w:p w14:paraId="1D4EF36F">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5DF4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26D9A524">
            <w:pPr>
              <w:pageBreakBefore w:val="0"/>
              <w:kinsoku/>
              <w:overflowPunct/>
              <w:autoSpaceDE/>
              <w:autoSpaceDN/>
              <w:bidi w:val="0"/>
              <w:spacing w:line="360" w:lineRule="exact"/>
              <w:jc w:val="center"/>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bCs/>
                <w:sz w:val="18"/>
                <w:szCs w:val="18"/>
                <w:lang w:val="en-US"/>
              </w:rPr>
              <w:t>Photo</w:t>
            </w:r>
            <w:r>
              <w:rPr>
                <w:rFonts w:hint="eastAsia" w:ascii="宋体" w:hAnsi="宋体" w:cs="宋体"/>
                <w:b/>
                <w:bCs/>
                <w:sz w:val="18"/>
                <w:szCs w:val="18"/>
                <w:lang w:val="en-US" w:eastAsia="zh-CN"/>
              </w:rPr>
              <w:t xml:space="preserve"> </w:t>
            </w:r>
            <w:r>
              <w:rPr>
                <w:rFonts w:hint="eastAsia" w:ascii="宋体" w:hAnsi="宋体" w:eastAsia="宋体" w:cs="宋体"/>
                <w:b/>
                <w:bCs/>
                <w:sz w:val="18"/>
                <w:szCs w:val="18"/>
                <w:lang w:val="en-US"/>
              </w:rPr>
              <w:t>shop</w:t>
            </w:r>
            <w:r>
              <w:rPr>
                <w:rFonts w:hint="eastAsia" w:ascii="宋体" w:hAnsi="宋体" w:eastAsia="宋体" w:cs="宋体"/>
                <w:b/>
                <w:bCs/>
                <w:sz w:val="18"/>
                <w:szCs w:val="18"/>
                <w:lang w:val="en-US" w:eastAsia="zh-CN"/>
              </w:rPr>
              <w:t>商务设计</w:t>
            </w:r>
          </w:p>
        </w:tc>
        <w:tc>
          <w:tcPr>
            <w:tcW w:w="2727" w:type="dxa"/>
            <w:noWrap w:val="0"/>
            <w:vAlign w:val="top"/>
          </w:tcPr>
          <w:p w14:paraId="19C84F94">
            <w:pPr>
              <w:keepLines/>
              <w:pageBreakBefore w:val="0"/>
              <w:widowControl/>
              <w:kinsoku/>
              <w:overflowPunct/>
              <w:autoSpaceDE/>
              <w:autoSpaceDN/>
              <w:bidi w:val="0"/>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1.素质目标：</w:t>
            </w:r>
          </w:p>
          <w:p w14:paraId="792EC1BA">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（1）培养学生的创意和艺术感知能力，使其能够通过图像编辑和设计表达独特的创意和视觉效果。</w:t>
            </w:r>
          </w:p>
          <w:p w14:paraId="41BC12C0">
            <w:pPr>
              <w:keepLines/>
              <w:pageBreakBefore w:val="0"/>
              <w:widowControl/>
              <w:kinsoku/>
              <w:overflowPunct/>
              <w:autoSpaceDE/>
              <w:autoSpaceDN/>
              <w:bidi w:val="0"/>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2.知识目标：</w:t>
            </w:r>
          </w:p>
          <w:p w14:paraId="0A8E1F62">
            <w:pPr>
              <w:pStyle w:val="5"/>
              <w:pageBreakBefore w:val="0"/>
              <w:widowControl w:val="0"/>
              <w:kinsoku/>
              <w:wordWrap/>
              <w:overflowPunct/>
              <w:topLinePunct w:val="0"/>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（1）掌握Photoshop软件的基本概念、功能和工作原理，包括图像编辑、图层管理、色彩调整、特效添加等方面的知识。</w:t>
            </w:r>
          </w:p>
          <w:p w14:paraId="30C8A92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sz w:val="18"/>
                <w:szCs w:val="18"/>
                <w:lang w:val="en-US" w:eastAsia="zh-CN"/>
              </w:rPr>
              <w:t>掌握图像修复和调整技术。</w:t>
            </w:r>
          </w:p>
          <w:p w14:paraId="5EDB6399">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（3）掌握图像剪裁和合成技术，包括图像剪裁、图层合并、选区和蒙版的使用等。</w:t>
            </w:r>
          </w:p>
          <w:p w14:paraId="5C85ABFA">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（4）掌握图像特效和创意设计，如滤镜效果、文字设计、图形添加、合成效果等。</w:t>
            </w:r>
          </w:p>
          <w:p w14:paraId="733D0252">
            <w:pPr>
              <w:keepLines/>
              <w:pageBreakBefore w:val="0"/>
              <w:widowControl/>
              <w:kinsoku/>
              <w:overflowPunct/>
              <w:autoSpaceDE/>
              <w:autoSpaceDN/>
              <w:bidi w:val="0"/>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3.能力目标：</w:t>
            </w:r>
          </w:p>
          <w:p w14:paraId="5554413D">
            <w:pPr>
              <w:pStyle w:val="5"/>
              <w:keepNext/>
              <w:keepLines/>
              <w:pageBreakBefore w:val="0"/>
              <w:widowControl w:val="0"/>
              <w:kinsoku/>
              <w:wordWrap w:val="0"/>
              <w:overflowPunct/>
              <w:topLinePunct/>
              <w:autoSpaceDE/>
              <w:autoSpaceDN/>
              <w:bidi w:val="0"/>
              <w:adjustRightInd w:val="0"/>
              <w:snapToGrid w:val="0"/>
              <w:spacing w:beforeLines="0" w:afterLines="0" w:line="360" w:lineRule="exact"/>
              <w:ind w:firstLine="0" w:firstLineChars="0"/>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000000" w:themeColor="text1"/>
                <w:sz w:val="18"/>
                <w:szCs w:val="18"/>
                <w:lang w:val="en-US" w:eastAsia="zh-CN"/>
                <w14:textFill>
                  <w14:solidFill>
                    <w14:schemeClr w14:val="tx1"/>
                  </w14:solidFill>
                </w14:textFill>
              </w:rPr>
              <w:t>（1）能够熟练操作Photoshop软件，进行图像的修复、剪裁、调整、合成、特效添加等技能。</w:t>
            </w:r>
          </w:p>
        </w:tc>
        <w:tc>
          <w:tcPr>
            <w:tcW w:w="2796" w:type="dxa"/>
            <w:noWrap w:val="0"/>
            <w:vAlign w:val="top"/>
          </w:tcPr>
          <w:p w14:paraId="309D57A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模块一：Photoshop软件的介绍和基本操作指导</w:t>
            </w:r>
          </w:p>
          <w:p w14:paraId="08917B2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包括界面布局、图像导入、工具使用和图层管理等。</w:t>
            </w:r>
          </w:p>
          <w:p w14:paraId="07FE37B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模块二：图像修复和调整技术</w:t>
            </w:r>
          </w:p>
          <w:p w14:paraId="644E579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包括去除噪点、修复瑕疵、调整亮度、对比度、饱和度等。</w:t>
            </w:r>
          </w:p>
          <w:p w14:paraId="3154635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模块三：图像剪裁和合成技术</w:t>
            </w:r>
          </w:p>
          <w:p w14:paraId="6D992C9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包括图像剪裁、图层合并、选区和蒙版的使用等。</w:t>
            </w:r>
          </w:p>
          <w:p w14:paraId="66737E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模块四：图像特效和创意设计</w:t>
            </w:r>
          </w:p>
          <w:p w14:paraId="6040106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如滤镜效果、文字设计、图形添加、合成效果等。</w:t>
            </w:r>
          </w:p>
        </w:tc>
        <w:tc>
          <w:tcPr>
            <w:tcW w:w="2775" w:type="dxa"/>
            <w:noWrap w:val="0"/>
            <w:vAlign w:val="top"/>
          </w:tcPr>
          <w:p w14:paraId="77DC6D4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1.教学模式：</w:t>
            </w:r>
          </w:p>
          <w:p w14:paraId="1F72B2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按照专业注重个性化指导，注重教学时效性、针对性。合理选用教学素材与多维立体化资源，采取“教学做一体”的教学模式。</w:t>
            </w:r>
          </w:p>
          <w:p w14:paraId="1A0B5FA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2.教学方法：</w:t>
            </w:r>
          </w:p>
          <w:p w14:paraId="7EA9E05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实际训练法。</w:t>
            </w:r>
          </w:p>
          <w:p w14:paraId="720773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3.教学条件：</w:t>
            </w:r>
          </w:p>
          <w:p w14:paraId="621B46F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多媒体实训室和智慧校园平台。</w:t>
            </w:r>
          </w:p>
          <w:p w14:paraId="5DCD60F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4.教师要求：</w:t>
            </w:r>
          </w:p>
          <w:p w14:paraId="18EC26B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highlight w:val="none"/>
              </w:rPr>
              <w:t>结合网络教学资源平台、信息化教学平台等</w:t>
            </w:r>
            <w:r>
              <w:rPr>
                <w:rFonts w:hint="eastAsia" w:ascii="宋体" w:hAnsi="宋体" w:eastAsia="宋体" w:cs="宋体"/>
                <w:b w:val="0"/>
                <w:bCs/>
                <w:color w:val="auto"/>
                <w:sz w:val="18"/>
                <w:szCs w:val="18"/>
                <w:highlight w:val="none"/>
                <w:lang w:eastAsia="zh-CN"/>
              </w:rPr>
              <w:t>。</w:t>
            </w:r>
          </w:p>
          <w:p w14:paraId="320CA0D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5.评价建议：</w:t>
            </w:r>
          </w:p>
          <w:p w14:paraId="35638349">
            <w:pPr>
              <w:pageBreakBefore w:val="0"/>
              <w:kinsoku/>
              <w:overflowPunct/>
              <w:autoSpaceDE/>
              <w:autoSpaceDN/>
              <w:bidi w:val="0"/>
              <w:spacing w:line="360" w:lineRule="exact"/>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提供评估机制，评价学生对Photoshop软件操作和图像编辑技能的掌握程度，并能够评估他们的创意和艺术表现。</w:t>
            </w:r>
          </w:p>
        </w:tc>
      </w:tr>
      <w:tr w14:paraId="38DC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526BD6F3">
            <w:pPr>
              <w:pageBreakBefore w:val="0"/>
              <w:kinsoku/>
              <w:overflowPunct/>
              <w:autoSpaceDE/>
              <w:autoSpaceDN/>
              <w:bidi w:val="0"/>
              <w:spacing w:line="36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sz w:val="18"/>
                <w:szCs w:val="18"/>
                <w:lang w:val="en-US" w:eastAsia="zh-CN"/>
              </w:rPr>
              <w:t>网页设计</w:t>
            </w:r>
          </w:p>
        </w:tc>
        <w:tc>
          <w:tcPr>
            <w:tcW w:w="2727" w:type="dxa"/>
            <w:noWrap w:val="0"/>
            <w:vAlign w:val="top"/>
          </w:tcPr>
          <w:p w14:paraId="056DC800">
            <w:pPr>
              <w:pStyle w:val="5"/>
              <w:keepNext/>
              <w:keepLines/>
              <w:pageBreakBefore w:val="0"/>
              <w:widowControl w:val="0"/>
              <w:numPr>
                <w:ilvl w:val="0"/>
                <w:numId w:val="0"/>
              </w:numPr>
              <w:kinsoku/>
              <w:wordWrap w:val="0"/>
              <w:overflowPunct/>
              <w:topLinePunct/>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1.知识目标：</w:t>
            </w:r>
          </w:p>
          <w:p w14:paraId="4BED41D8">
            <w:pPr>
              <w:pStyle w:val="5"/>
              <w:keepNext/>
              <w:keepLines/>
              <w:pageBreakBefore w:val="0"/>
              <w:widowControl w:val="0"/>
              <w:numPr>
                <w:ilvl w:val="0"/>
                <w:numId w:val="0"/>
              </w:numPr>
              <w:kinsoku/>
              <w:wordWrap w:val="0"/>
              <w:overflowPunct/>
              <w:topLinePunct/>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掌握HTML语言的语法规则及文字、链接、列表、表格、表单、图像、多媒体、框架元素标记及属性以及CSS样式等相关知识</w:t>
            </w:r>
            <w:r>
              <w:rPr>
                <w:rFonts w:hint="eastAsia" w:ascii="宋体" w:hAnsi="宋体" w:eastAsia="宋体" w:cs="宋体"/>
                <w:b w:val="0"/>
                <w:bCs/>
                <w:color w:val="000000" w:themeColor="text1"/>
                <w:sz w:val="18"/>
                <w:szCs w:val="18"/>
                <w:lang w:eastAsia="zh-CN"/>
                <w14:textFill>
                  <w14:solidFill>
                    <w14:schemeClr w14:val="tx1"/>
                  </w14:solidFill>
                </w14:textFill>
              </w:rPr>
              <w:t>。</w:t>
            </w:r>
          </w:p>
          <w:p w14:paraId="48F1D228">
            <w:pPr>
              <w:pStyle w:val="5"/>
              <w:keepNext/>
              <w:keepLines/>
              <w:pageBreakBefore w:val="0"/>
              <w:widowControl w:val="0"/>
              <w:numPr>
                <w:ilvl w:val="0"/>
                <w:numId w:val="0"/>
              </w:numPr>
              <w:kinsoku/>
              <w:wordWrap w:val="0"/>
              <w:overflowPunct/>
              <w:topLinePunct/>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2.能力</w:t>
            </w:r>
            <w:r>
              <w:rPr>
                <w:rFonts w:hint="eastAsia" w:ascii="宋体" w:hAnsi="宋体" w:eastAsia="宋体" w:cs="宋体"/>
                <w:b w:val="0"/>
                <w:bCs/>
                <w:color w:val="000000" w:themeColor="text1"/>
                <w:sz w:val="18"/>
                <w:szCs w:val="18"/>
                <w14:textFill>
                  <w14:solidFill>
                    <w14:schemeClr w14:val="tx1"/>
                  </w14:solidFill>
                </w14:textFill>
              </w:rPr>
              <w:t>目标：</w:t>
            </w:r>
          </w:p>
          <w:p w14:paraId="0C6B955D">
            <w:pPr>
              <w:pStyle w:val="5"/>
              <w:keepNext/>
              <w:keepLines/>
              <w:pageBreakBefore w:val="0"/>
              <w:widowControl w:val="0"/>
              <w:numPr>
                <w:ilvl w:val="0"/>
                <w:numId w:val="0"/>
              </w:numPr>
              <w:kinsoku/>
              <w:wordWrap w:val="0"/>
              <w:overflowPunct/>
              <w:topLinePunct/>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掌握WEB站点设计的基本操作技术和使用技巧</w:t>
            </w:r>
            <w:r>
              <w:rPr>
                <w:rFonts w:hint="eastAsia" w:ascii="宋体" w:hAnsi="宋体" w:eastAsia="宋体" w:cs="宋体"/>
                <w:b w:val="0"/>
                <w:bCs/>
                <w:color w:val="000000" w:themeColor="text1"/>
                <w:sz w:val="18"/>
                <w:szCs w:val="18"/>
                <w:lang w:eastAsia="zh-CN"/>
                <w14:textFill>
                  <w14:solidFill>
                    <w14:schemeClr w14:val="tx1"/>
                  </w14:solidFill>
                </w14:textFill>
              </w:rPr>
              <w:t>。</w:t>
            </w:r>
          </w:p>
          <w:p w14:paraId="1CD3DE5C">
            <w:pPr>
              <w:pStyle w:val="5"/>
              <w:keepNext/>
              <w:keepLines/>
              <w:pageBreakBefore w:val="0"/>
              <w:widowControl w:val="0"/>
              <w:numPr>
                <w:ilvl w:val="0"/>
                <w:numId w:val="0"/>
              </w:numPr>
              <w:kinsoku/>
              <w:wordWrap w:val="0"/>
              <w:overflowPunct/>
              <w:topLinePunct/>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3</w:t>
            </w:r>
            <w:r>
              <w:rPr>
                <w:rFonts w:hint="eastAsia" w:ascii="宋体" w:hAnsi="宋体" w:eastAsia="宋体" w:cs="宋体"/>
                <w:b w:val="0"/>
                <w:bCs/>
                <w:color w:val="000000" w:themeColor="text1"/>
                <w:sz w:val="18"/>
                <w:szCs w:val="18"/>
                <w:lang w:val="en-US"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素质目标：</w:t>
            </w:r>
          </w:p>
          <w:p w14:paraId="3988A74F">
            <w:pPr>
              <w:pStyle w:val="5"/>
              <w:keepNext/>
              <w:keepLines/>
              <w:pageBreakBefore w:val="0"/>
              <w:widowControl w:val="0"/>
              <w:numPr>
                <w:ilvl w:val="0"/>
                <w:numId w:val="0"/>
              </w:numPr>
              <w:kinsoku/>
              <w:wordWrap w:val="0"/>
              <w:overflowPunct/>
              <w:topLinePunct/>
              <w:autoSpaceDE/>
              <w:autoSpaceDN/>
              <w:bidi w:val="0"/>
              <w:adjustRightInd w:val="0"/>
              <w:snapToGrid w:val="0"/>
              <w:spacing w:beforeLines="0" w:afterLines="0" w:line="360" w:lineRule="exact"/>
              <w:ind w:left="0" w:leftChars="0" w:firstLine="0" w:firstLineChars="0"/>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3</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本课程使学生较为全面地掌握网页设计与制作技术，从而能创建出具有个性的、功能较为完善的、具有良好视觉效果的网站，与此同时，通过对网页创意及制作工具的学习，使学生对于网页设计中所涉及的相关知识有一个全面的</w:t>
            </w:r>
            <w:r>
              <w:rPr>
                <w:rFonts w:hint="eastAsia" w:ascii="宋体" w:hAnsi="宋体" w:eastAsia="宋体" w:cs="宋体"/>
                <w:b w:val="0"/>
                <w:bCs/>
                <w:color w:val="000000" w:themeColor="text1"/>
                <w:sz w:val="18"/>
                <w:szCs w:val="18"/>
                <w:lang w:val="en-US" w:eastAsia="zh-CN"/>
                <w14:textFill>
                  <w14:solidFill>
                    <w14:schemeClr w14:val="tx1"/>
                  </w14:solidFill>
                </w14:textFill>
              </w:rPr>
              <w:t>熟练掌握</w:t>
            </w:r>
            <w:r>
              <w:rPr>
                <w:rFonts w:hint="eastAsia" w:ascii="宋体" w:hAnsi="宋体" w:eastAsia="宋体" w:cs="宋体"/>
                <w:b w:val="0"/>
                <w:bCs/>
                <w:color w:val="000000" w:themeColor="text1"/>
                <w:sz w:val="18"/>
                <w:szCs w:val="18"/>
                <w14:textFill>
                  <w14:solidFill>
                    <w14:schemeClr w14:val="tx1"/>
                  </w14:solidFill>
                </w14:textFill>
              </w:rPr>
              <w:t>。</w:t>
            </w:r>
          </w:p>
        </w:tc>
        <w:tc>
          <w:tcPr>
            <w:tcW w:w="2796" w:type="dxa"/>
            <w:noWrap w:val="0"/>
            <w:vAlign w:val="top"/>
          </w:tcPr>
          <w:p w14:paraId="7DA44EC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模块一：</w:t>
            </w:r>
            <w:r>
              <w:rPr>
                <w:rFonts w:hint="eastAsia" w:ascii="宋体" w:hAnsi="宋体" w:eastAsia="宋体" w:cs="宋体"/>
                <w:b w:val="0"/>
                <w:bCs/>
                <w:sz w:val="18"/>
                <w:szCs w:val="18"/>
              </w:rPr>
              <w:t>HTML的入门与工具安装</w:t>
            </w:r>
          </w:p>
          <w:p w14:paraId="40928DD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文本和图像标签，列表与表格</w:t>
            </w:r>
            <w:r>
              <w:rPr>
                <w:rFonts w:hint="eastAsia" w:ascii="宋体" w:hAnsi="宋体" w:eastAsia="宋体" w:cs="宋体"/>
                <w:b w:val="0"/>
                <w:bCs/>
                <w:sz w:val="18"/>
                <w:szCs w:val="18"/>
                <w:lang w:eastAsia="zh-CN"/>
              </w:rPr>
              <w:t>。</w:t>
            </w:r>
          </w:p>
          <w:p w14:paraId="0BC8B02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模块二：表单标签</w:t>
            </w:r>
          </w:p>
          <w:p w14:paraId="5CE4A0D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超链接标签</w:t>
            </w:r>
            <w:r>
              <w:rPr>
                <w:rFonts w:hint="eastAsia" w:ascii="宋体" w:hAnsi="宋体" w:eastAsia="宋体" w:cs="宋体"/>
                <w:b w:val="0"/>
                <w:bCs/>
                <w:sz w:val="18"/>
                <w:szCs w:val="18"/>
                <w:lang w:eastAsia="zh-CN"/>
              </w:rPr>
              <w:t>。</w:t>
            </w:r>
          </w:p>
          <w:p w14:paraId="50F2788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模块三：CSS的基本使用方式</w:t>
            </w:r>
          </w:p>
          <w:p w14:paraId="724F202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常用选择器、伪类选择器，复合选择器</w:t>
            </w:r>
            <w:r>
              <w:rPr>
                <w:rFonts w:hint="eastAsia" w:ascii="宋体" w:hAnsi="宋体" w:eastAsia="宋体" w:cs="宋体"/>
                <w:b w:val="0"/>
                <w:bCs/>
                <w:sz w:val="18"/>
                <w:szCs w:val="18"/>
                <w:lang w:eastAsia="zh-CN"/>
              </w:rPr>
              <w:t>。</w:t>
            </w:r>
          </w:p>
          <w:p w14:paraId="7DC62B1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模块四：颜色、文本、字体属性，背景属性</w:t>
            </w:r>
          </w:p>
          <w:p w14:paraId="2E435A9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边框属性、三大特性，行内元素和块级元素</w:t>
            </w:r>
            <w:r>
              <w:rPr>
                <w:rFonts w:hint="eastAsia" w:ascii="宋体" w:hAnsi="宋体" w:eastAsia="宋体" w:cs="宋体"/>
                <w:b w:val="0"/>
                <w:bCs/>
                <w:sz w:val="18"/>
                <w:szCs w:val="18"/>
                <w:lang w:eastAsia="zh-CN"/>
              </w:rPr>
              <w:t>。</w:t>
            </w:r>
          </w:p>
          <w:p w14:paraId="7A99478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模块五：CSS布局_内边距</w:t>
            </w:r>
          </w:p>
          <w:p w14:paraId="1390305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布局_外边距，盒子模型。模块六：</w:t>
            </w:r>
            <w:r>
              <w:rPr>
                <w:rFonts w:hint="eastAsia" w:ascii="宋体" w:hAnsi="宋体" w:eastAsia="宋体" w:cs="宋体"/>
                <w:b w:val="0"/>
                <w:bCs/>
                <w:sz w:val="18"/>
                <w:szCs w:val="18"/>
              </w:rPr>
              <w:t>CSS布局_定位,布局_浮动</w:t>
            </w:r>
          </w:p>
          <w:p w14:paraId="19FB133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rPr>
              <w:t>CSS_浮动属性，Flex网页布局等。</w:t>
            </w:r>
          </w:p>
        </w:tc>
        <w:tc>
          <w:tcPr>
            <w:tcW w:w="2775" w:type="dxa"/>
            <w:noWrap w:val="0"/>
            <w:vAlign w:val="top"/>
          </w:tcPr>
          <w:p w14:paraId="1EEF8DBE">
            <w:pPr>
              <w:pStyle w:val="5"/>
              <w:keepNext w:val="0"/>
              <w:pageBreakBefore w:val="0"/>
              <w:numPr>
                <w:ilvl w:val="0"/>
                <w:numId w:val="0"/>
              </w:numPr>
              <w:kinsoku/>
              <w:overflowPunct/>
              <w:autoSpaceDE/>
              <w:autoSpaceDN/>
              <w:bidi w:val="0"/>
              <w:spacing w:beforeLines="0" w:afterLines="0" w:line="360" w:lineRule="exact"/>
              <w:ind w:firstLine="55" w:firstLineChars="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kern w:val="2"/>
                <w:sz w:val="18"/>
                <w:szCs w:val="18"/>
                <w:lang w:val="en-US" w:eastAsia="zh-CN" w:bidi="ar-SA"/>
              </w:rPr>
              <w:t>1.</w:t>
            </w:r>
            <w:r>
              <w:rPr>
                <w:rFonts w:hint="eastAsia" w:ascii="宋体" w:hAnsi="宋体" w:eastAsia="宋体" w:cs="宋体"/>
                <w:b w:val="0"/>
                <w:bCs/>
                <w:color w:val="auto"/>
                <w:sz w:val="18"/>
                <w:szCs w:val="18"/>
              </w:rPr>
              <w:t>教学模式：</w:t>
            </w:r>
          </w:p>
          <w:p w14:paraId="3B668333">
            <w:pPr>
              <w:pStyle w:val="5"/>
              <w:keepNext w:val="0"/>
              <w:pageBreakBefore w:val="0"/>
              <w:numPr>
                <w:ilvl w:val="0"/>
                <w:numId w:val="0"/>
              </w:numPr>
              <w:kinsoku/>
              <w:overflowPunct/>
              <w:autoSpaceDE/>
              <w:autoSpaceDN/>
              <w:bidi w:val="0"/>
              <w:spacing w:beforeLines="0" w:afterLines="0" w:line="360" w:lineRule="exact"/>
              <w:ind w:firstLine="55" w:firstLineChars="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本课程采用混合式教学模式，结合教材配套教学资源，以课堂面授+微信、微信沟通，实现线上线下、理论实操一体化的教学模式。</w:t>
            </w:r>
          </w:p>
          <w:p w14:paraId="030CD350">
            <w:pPr>
              <w:pStyle w:val="5"/>
              <w:keepNext w:val="0"/>
              <w:pageBreakBefore w:val="0"/>
              <w:numPr>
                <w:ilvl w:val="0"/>
                <w:numId w:val="0"/>
              </w:numPr>
              <w:kinsoku/>
              <w:overflowPunct/>
              <w:autoSpaceDE/>
              <w:autoSpaceDN/>
              <w:bidi w:val="0"/>
              <w:spacing w:beforeLines="0" w:afterLines="0" w:line="36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2.教学条件：</w:t>
            </w:r>
          </w:p>
          <w:p w14:paraId="18D7AF69">
            <w:pPr>
              <w:keepLines/>
              <w:pageBreakBefore w:val="0"/>
              <w:kinsoku/>
              <w:overflowPunct/>
              <w:autoSpaceDE/>
              <w:autoSpaceDN/>
              <w:bidi w:val="0"/>
              <w:spacing w:line="360" w:lineRule="exact"/>
              <w:ind w:firstLine="55"/>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多媒体教学</w:t>
            </w:r>
          </w:p>
          <w:p w14:paraId="5D75DFC2">
            <w:pPr>
              <w:pStyle w:val="5"/>
              <w:keepNext w:val="0"/>
              <w:pageBreakBefore w:val="0"/>
              <w:numPr>
                <w:ilvl w:val="0"/>
                <w:numId w:val="0"/>
              </w:numPr>
              <w:kinsoku/>
              <w:overflowPunct/>
              <w:autoSpaceDE/>
              <w:autoSpaceDN/>
              <w:bidi w:val="0"/>
              <w:spacing w:beforeLines="0" w:afterLines="0" w:line="36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3.教学方法：</w:t>
            </w:r>
          </w:p>
          <w:p w14:paraId="24DF0F3D">
            <w:pPr>
              <w:keepLines/>
              <w:pageBreakBefore w:val="0"/>
              <w:kinsoku/>
              <w:overflowPunct/>
              <w:autoSpaceDE/>
              <w:autoSpaceDN/>
              <w:bidi w:val="0"/>
              <w:spacing w:line="360" w:lineRule="exact"/>
              <w:ind w:firstLine="55"/>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运用多种教学方法，以课堂教学为主阵地，以新生入学心理健康普查数据为基础，综合使用讲授分析、案例研讨、合作学习、体验式、直观演示等多种教学方法。</w:t>
            </w:r>
          </w:p>
          <w:p w14:paraId="557575AF">
            <w:pPr>
              <w:pStyle w:val="5"/>
              <w:keepNext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4.教师要求：</w:t>
            </w:r>
          </w:p>
          <w:p w14:paraId="0C631387">
            <w:pPr>
              <w:keepNext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具备计算机相关知识，</w:t>
            </w:r>
            <w:r>
              <w:rPr>
                <w:rFonts w:hint="eastAsia" w:ascii="宋体" w:hAnsi="宋体" w:eastAsia="宋体" w:cs="宋体"/>
                <w:b w:val="0"/>
                <w:bCs/>
                <w:sz w:val="18"/>
                <w:szCs w:val="18"/>
              </w:rPr>
              <w:t>要求教师有理想信念、有道德情操、有扎实学识、有仁爱之心。</w:t>
            </w:r>
          </w:p>
          <w:p w14:paraId="4D594C79">
            <w:pPr>
              <w:pStyle w:val="5"/>
              <w:keepNext w:val="0"/>
              <w:pageBreakBefore w:val="0"/>
              <w:numPr>
                <w:ilvl w:val="0"/>
                <w:numId w:val="0"/>
              </w:numPr>
              <w:kinsoku/>
              <w:overflowPunct/>
              <w:autoSpaceDE/>
              <w:autoSpaceDN/>
              <w:bidi w:val="0"/>
              <w:spacing w:beforeLines="0" w:afterLines="0" w:line="36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5.评价建议：</w:t>
            </w:r>
          </w:p>
          <w:p w14:paraId="40F62323">
            <w:pPr>
              <w:keepLines/>
              <w:pageBreakBefore w:val="0"/>
              <w:kinsoku/>
              <w:overflowPunct/>
              <w:autoSpaceDE/>
              <w:autoSpaceDN/>
              <w:bidi w:val="0"/>
              <w:spacing w:line="360" w:lineRule="exact"/>
              <w:ind w:firstLine="55"/>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采用过程化考核（70%）+期末测评（30%）评定学习效果</w:t>
            </w:r>
            <w:r>
              <w:rPr>
                <w:rFonts w:hint="eastAsia" w:ascii="宋体" w:hAnsi="宋体" w:eastAsia="宋体" w:cs="宋体"/>
                <w:b w:val="0"/>
                <w:bCs/>
                <w:sz w:val="18"/>
                <w:szCs w:val="18"/>
                <w:lang w:eastAsia="zh-CN"/>
              </w:rPr>
              <w:t>。</w:t>
            </w:r>
          </w:p>
          <w:p w14:paraId="64E54D49">
            <w:pPr>
              <w:pageBreakBefore w:val="0"/>
              <w:kinsoku/>
              <w:overflowPunct/>
              <w:autoSpaceDE/>
              <w:autoSpaceDN/>
              <w:bidi w:val="0"/>
              <w:spacing w:line="360" w:lineRule="exact"/>
              <w:jc w:val="both"/>
              <w:textAlignment w:val="auto"/>
              <w:rPr>
                <w:rFonts w:hint="eastAsia" w:ascii="宋体" w:hAnsi="宋体" w:eastAsia="宋体" w:cs="宋体"/>
                <w:b w:val="0"/>
                <w:bCs/>
                <w:sz w:val="18"/>
                <w:szCs w:val="18"/>
                <w:vertAlign w:val="baseline"/>
                <w:lang w:val="en-US" w:eastAsia="zh-CN"/>
              </w:rPr>
            </w:pPr>
          </w:p>
        </w:tc>
      </w:tr>
      <w:tr w14:paraId="54FF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35804D35">
            <w:pPr>
              <w:keepNext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b/>
                <w:bCs/>
                <w:color w:val="000000"/>
                <w:sz w:val="18"/>
                <w:szCs w:val="18"/>
              </w:rPr>
              <w:t>客户服务与管理</w:t>
            </w:r>
          </w:p>
        </w:tc>
        <w:tc>
          <w:tcPr>
            <w:tcW w:w="2727" w:type="dxa"/>
            <w:shd w:val="clear" w:color="auto" w:fill="auto"/>
            <w:noWrap w:val="0"/>
            <w:vAlign w:val="top"/>
          </w:tcPr>
          <w:p w14:paraId="68673EC7">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3BB2B566">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（1）掌握客户服务与管理相关知识；</w:t>
            </w:r>
          </w:p>
          <w:p w14:paraId="13F955E4">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（2）学会使用客户服务工具</w:t>
            </w:r>
          </w:p>
          <w:p w14:paraId="5ECE3573">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（3）掌握妥善处理客户投诉的方法；</w:t>
            </w:r>
          </w:p>
          <w:p w14:paraId="39875B10">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（4）掌握提升客户满意度与忠诚度的策略；</w:t>
            </w:r>
          </w:p>
          <w:p w14:paraId="1D3A6303">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（5）掌握客户关系管理系统。</w:t>
            </w:r>
          </w:p>
          <w:p w14:paraId="5D255B5C">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学会使用电子邮件工具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学会使用即时通信工具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学会使用其他互联网服务工具</w:t>
            </w:r>
            <w:r>
              <w:rPr>
                <w:rFonts w:hint="eastAsia" w:ascii="宋体" w:hAnsi="宋体" w:eastAsia="宋体" w:cs="宋体"/>
                <w:b w:val="0"/>
                <w:bCs/>
                <w:sz w:val="18"/>
                <w:szCs w:val="18"/>
                <w:lang w:eastAsia="zh-CN"/>
              </w:rPr>
              <w:t>。</w:t>
            </w:r>
          </w:p>
          <w:p w14:paraId="0AA2592F">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6F919A15">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（1）能够借助客户服务工具，有效开展客户服务工作；</w:t>
            </w:r>
          </w:p>
          <w:p w14:paraId="79040E49">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（2）能够熟练运用沟通技巧与客户进行沟通；</w:t>
            </w:r>
          </w:p>
          <w:p w14:paraId="7362B5F1">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（3）能够使用恰当的方法处理客户投诉</w:t>
            </w:r>
            <w:r>
              <w:rPr>
                <w:rFonts w:hint="eastAsia" w:ascii="宋体" w:hAnsi="宋体" w:eastAsia="宋体" w:cs="宋体"/>
                <w:b w:val="0"/>
                <w:bCs/>
                <w:sz w:val="18"/>
                <w:szCs w:val="18"/>
                <w:lang w:eastAsia="zh-CN"/>
              </w:rPr>
              <w:t>。</w:t>
            </w:r>
          </w:p>
          <w:p w14:paraId="10348A2D">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能够设计提高客户满意度方案，并提出改进措施</w:t>
            </w:r>
            <w:r>
              <w:rPr>
                <w:rFonts w:hint="eastAsia" w:ascii="宋体" w:hAnsi="宋体" w:eastAsia="宋体" w:cs="宋体"/>
                <w:b w:val="0"/>
                <w:bCs/>
                <w:sz w:val="18"/>
                <w:szCs w:val="18"/>
                <w:lang w:val="en-US" w:eastAsia="zh-CN"/>
              </w:rPr>
              <w:t>。</w:t>
            </w:r>
          </w:p>
          <w:p w14:paraId="3FE2AC03">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）结合企业实际情况，能够运用客户关系管理系统完成相关工作。</w:t>
            </w:r>
          </w:p>
          <w:p w14:paraId="225EF8A1">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rPr>
              <w:t>认识客户忠诚度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减少客户流失</w:t>
            </w:r>
          </w:p>
          <w:p w14:paraId="7648C2A9">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2071F5ED">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（1）培养学生树立“客户至上”的服务意识</w:t>
            </w:r>
            <w:r>
              <w:rPr>
                <w:rFonts w:hint="eastAsia" w:ascii="宋体" w:hAnsi="宋体" w:eastAsia="宋体" w:cs="宋体"/>
                <w:b w:val="0"/>
                <w:bCs/>
                <w:sz w:val="18"/>
                <w:szCs w:val="18"/>
                <w:lang w:eastAsia="zh-CN"/>
              </w:rPr>
              <w:t>。</w:t>
            </w:r>
          </w:p>
          <w:p w14:paraId="383C6303">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（2）培养学生树立正直诚信、爱岗敬业的职业观</w:t>
            </w:r>
            <w:r>
              <w:rPr>
                <w:rFonts w:hint="eastAsia" w:ascii="宋体" w:hAnsi="宋体" w:eastAsia="宋体" w:cs="宋体"/>
                <w:b w:val="0"/>
                <w:bCs/>
                <w:sz w:val="18"/>
                <w:szCs w:val="18"/>
                <w:lang w:eastAsia="zh-CN"/>
              </w:rPr>
              <w:t>。</w:t>
            </w:r>
          </w:p>
          <w:p w14:paraId="6DFC356E">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（3）培养学生敬畏规章、敬畏职业的职业操守理念。</w:t>
            </w:r>
          </w:p>
          <w:p w14:paraId="2BE8D636">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培养学生积极践行“精益求精”的工匠精神</w:t>
            </w:r>
            <w:r>
              <w:rPr>
                <w:rFonts w:hint="eastAsia" w:ascii="宋体" w:hAnsi="宋体" w:eastAsia="宋体" w:cs="宋体"/>
                <w:b w:val="0"/>
                <w:bCs/>
                <w:sz w:val="18"/>
                <w:szCs w:val="18"/>
                <w:lang w:eastAsia="zh-CN"/>
              </w:rPr>
              <w:t>。</w:t>
            </w:r>
          </w:p>
          <w:p w14:paraId="165E2351">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kern w:val="0"/>
                <w:sz w:val="18"/>
                <w:szCs w:val="18"/>
                <w:lang w:val="en-US" w:eastAsia="zh-CN"/>
              </w:rPr>
              <w:t>培养市场规划能力、组织协调能力和创新创业精神。</w:t>
            </w:r>
          </w:p>
          <w:p w14:paraId="1C161EE7">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kern w:val="0"/>
                <w:sz w:val="18"/>
                <w:szCs w:val="18"/>
                <w:lang w:val="en-US" w:eastAsia="zh-CN" w:bidi="ar-SA"/>
              </w:rPr>
            </w:pPr>
            <w:r>
              <w:rPr>
                <w:rFonts w:hint="eastAsia" w:ascii="宋体" w:hAnsi="宋体" w:eastAsia="宋体" w:cs="宋体"/>
                <w:b w:val="0"/>
                <w:bCs/>
                <w:kern w:val="0"/>
                <w:sz w:val="18"/>
                <w:szCs w:val="18"/>
                <w:lang w:val="en-US" w:eastAsia="zh-CN"/>
              </w:rPr>
              <w:t>（6）</w:t>
            </w:r>
            <w:r>
              <w:rPr>
                <w:rFonts w:hint="eastAsia" w:ascii="宋体" w:hAnsi="宋体" w:eastAsia="宋体" w:cs="宋体"/>
                <w:b w:val="0"/>
                <w:bCs/>
                <w:sz w:val="18"/>
                <w:szCs w:val="18"/>
                <w:lang w:eastAsia="zh-CN"/>
              </w:rPr>
              <w:t>提升自我学习和适应新技术、新环境的能力。</w:t>
            </w:r>
          </w:p>
        </w:tc>
        <w:tc>
          <w:tcPr>
            <w:tcW w:w="2796" w:type="dxa"/>
            <w:shd w:val="clear" w:color="auto" w:fill="auto"/>
            <w:noWrap w:val="0"/>
            <w:vAlign w:val="top"/>
          </w:tcPr>
          <w:p w14:paraId="6B6F83E3">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一：走近客户服务与管理</w:t>
            </w:r>
          </w:p>
          <w:p w14:paraId="774881D6">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初识客户服务与管理</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熟悉客户服务人员的综合素质要求</w:t>
            </w:r>
          </w:p>
          <w:p w14:paraId="3D5AEB19">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模块二：学会使用客户服务工具</w:t>
            </w:r>
          </w:p>
          <w:p w14:paraId="463E6E83">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学会使用电子邮件工具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学会使用即时通信工具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学会使用其他互联网服务工具</w:t>
            </w:r>
          </w:p>
          <w:p w14:paraId="6841589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模块三：尽力满足客户需求</w:t>
            </w:r>
          </w:p>
          <w:p w14:paraId="73E7C10C">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认识客户需求</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分析与满足客户需求</w:t>
            </w:r>
          </w:p>
          <w:p w14:paraId="36417217">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模块四：妥善处理客户投诉</w:t>
            </w:r>
          </w:p>
          <w:p w14:paraId="236C5E78">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了解客户投诉</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分析客户投诉</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处理客户投诉</w:t>
            </w:r>
          </w:p>
          <w:p w14:paraId="66B70FC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模块五：管理客户满意度</w:t>
            </w:r>
          </w:p>
          <w:p w14:paraId="6D35215D">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认识客户满意度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测评客户满意度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提升客户满意度</w:t>
            </w:r>
          </w:p>
          <w:p w14:paraId="7E63CEA4">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模块六：管理客户忠诚度</w:t>
            </w:r>
          </w:p>
          <w:p w14:paraId="2C0A1D17">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减少客户流失</w:t>
            </w:r>
          </w:p>
          <w:p w14:paraId="4B1F1554">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p>
        </w:tc>
        <w:tc>
          <w:tcPr>
            <w:tcW w:w="2775" w:type="dxa"/>
            <w:shd w:val="clear" w:color="auto" w:fill="auto"/>
            <w:noWrap w:val="0"/>
            <w:vAlign w:val="top"/>
          </w:tcPr>
          <w:p w14:paraId="68748D5E">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1.教学模式：</w:t>
            </w:r>
          </w:p>
          <w:p w14:paraId="1339475E">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在教师传授知识环节的基础上把掌握知识、运用知识和解决实际问题的能力三个环节纳入课堂教学的重要内容并实施三分讲七分练教学策略，重要的价值追求是让师生有教与学的幸福感、获得感、安全感和成就感，让学生成为自我发展、全面发展。</w:t>
            </w:r>
          </w:p>
          <w:p w14:paraId="2E0C5BD7">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3735F7A2">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w:t>
            </w:r>
          </w:p>
          <w:p w14:paraId="25481FB3">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3.教学条件：</w:t>
            </w:r>
          </w:p>
          <w:p w14:paraId="1B3DD428">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利用多媒体教学、实训教学等多种形式。</w:t>
            </w:r>
          </w:p>
          <w:p w14:paraId="5455DE33">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79E6E47B">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具备市场营销相关知识，有仁爱之心。</w:t>
            </w:r>
          </w:p>
          <w:p w14:paraId="4515D206">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5.考核方式：</w:t>
            </w:r>
          </w:p>
          <w:p w14:paraId="1F27C6C2">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采取学习过程考核+期末测评评定学习效果。</w:t>
            </w:r>
          </w:p>
        </w:tc>
      </w:tr>
      <w:tr w14:paraId="6136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4FFD3F16">
            <w:pPr>
              <w:pageBreakBefore w:val="0"/>
              <w:kinsoku/>
              <w:overflowPunct/>
              <w:autoSpaceDE/>
              <w:autoSpaceDN/>
              <w:bidi w:val="0"/>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lang w:val="en-US" w:eastAsia="zh-CN"/>
              </w:rPr>
              <w:t>消费者行为学</w:t>
            </w:r>
          </w:p>
        </w:tc>
        <w:tc>
          <w:tcPr>
            <w:tcW w:w="2727" w:type="dxa"/>
            <w:shd w:val="clear" w:color="auto" w:fill="auto"/>
            <w:noWrap w:val="0"/>
            <w:vAlign w:val="top"/>
          </w:tcPr>
          <w:p w14:paraId="1609E74C">
            <w:pPr>
              <w:pStyle w:val="5"/>
              <w:keepNext/>
              <w:keepLines/>
              <w:pageBreakBefore w:val="0"/>
              <w:widowControl w:val="0"/>
              <w:kinsoku/>
              <w:wordWrap w:val="0"/>
              <w:overflowPunct/>
              <w:topLinePunct/>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14:textFill>
                  <w14:solidFill>
                    <w14:schemeClr w14:val="tx1"/>
                  </w14:solidFill>
                </w14:textFill>
              </w:rPr>
              <w:t>知识目标：</w:t>
            </w:r>
          </w:p>
          <w:p w14:paraId="103B5971">
            <w:pPr>
              <w:pStyle w:val="5"/>
              <w:keepNext/>
              <w:keepLines/>
              <w:pageBreakBefore w:val="0"/>
              <w:widowControl w:val="0"/>
              <w:kinsoku/>
              <w:wordWrap w:val="0"/>
              <w:overflowPunct/>
              <w:topLinePunct/>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掌握消费者行为研究的方法和技术，如问卷设计、访谈技巧、实验设计和数据分析等。</w:t>
            </w:r>
          </w:p>
          <w:p w14:paraId="3C694E4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掌握</w:t>
            </w:r>
            <w:r>
              <w:rPr>
                <w:rFonts w:hint="eastAsia" w:ascii="宋体" w:hAnsi="宋体" w:eastAsia="宋体" w:cs="宋体"/>
                <w:b w:val="0"/>
                <w:bCs/>
                <w:sz w:val="18"/>
                <w:szCs w:val="18"/>
                <w:lang w:val="en-US" w:eastAsia="zh-CN"/>
              </w:rPr>
              <w:t>消费者心理和行为类型的分类和特点，</w:t>
            </w:r>
            <w:r>
              <w:rPr>
                <w:rFonts w:hint="eastAsia" w:ascii="宋体" w:hAnsi="宋体" w:eastAsia="宋体" w:cs="宋体"/>
                <w:b w:val="0"/>
                <w:bCs/>
                <w:sz w:val="18"/>
                <w:szCs w:val="18"/>
              </w:rPr>
              <w:t>如个人消费者、组织消费者、线上消费者等。</w:t>
            </w:r>
          </w:p>
          <w:p w14:paraId="688E51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（3）掌握市场调研和消费者行为研究的方法和技术，</w:t>
            </w:r>
            <w:r>
              <w:rPr>
                <w:rFonts w:hint="eastAsia" w:ascii="宋体" w:hAnsi="宋体" w:eastAsia="宋体" w:cs="宋体"/>
                <w:b w:val="0"/>
                <w:bCs/>
                <w:sz w:val="18"/>
                <w:szCs w:val="18"/>
              </w:rPr>
              <w:t>包括问卷调查、实地观察、市场实验等。</w:t>
            </w:r>
          </w:p>
          <w:p w14:paraId="1455708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掌握购买决策过程的分析，</w:t>
            </w:r>
            <w:r>
              <w:rPr>
                <w:rFonts w:hint="eastAsia" w:ascii="宋体" w:hAnsi="宋体" w:eastAsia="宋体" w:cs="宋体"/>
                <w:b w:val="0"/>
                <w:bCs/>
                <w:sz w:val="18"/>
                <w:szCs w:val="18"/>
              </w:rPr>
              <w:t>包括需求识别、信息搜索、评估和购买决策等阶段。</w:t>
            </w:r>
          </w:p>
          <w:p w14:paraId="5BC3EB7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掌握市场营销策略与消费者行为的关系。</w:t>
            </w:r>
          </w:p>
          <w:p w14:paraId="2C8E01D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2.能力目标：</w:t>
            </w:r>
          </w:p>
          <w:p w14:paraId="17A3E8A3">
            <w:pPr>
              <w:pStyle w:val="5"/>
              <w:keepNext/>
              <w:keepLines/>
              <w:pageBreakBefore w:val="0"/>
              <w:widowControl w:val="0"/>
              <w:kinsoku/>
              <w:wordWrap w:val="0"/>
              <w:overflowPunct/>
              <w:topLinePunct/>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能够</w:t>
            </w:r>
            <w:r>
              <w:rPr>
                <w:rFonts w:hint="eastAsia" w:ascii="宋体" w:hAnsi="宋体" w:eastAsia="宋体" w:cs="宋体"/>
                <w:b w:val="0"/>
                <w:bCs/>
                <w:color w:val="000000" w:themeColor="text1"/>
                <w:sz w:val="18"/>
                <w:szCs w:val="18"/>
                <w14:textFill>
                  <w14:solidFill>
                    <w14:schemeClr w14:val="tx1"/>
                  </w14:solidFill>
                </w14:textFill>
              </w:rPr>
              <w:t>具备设计和执行消费者行为研究的能力，包括问卷调查、实地观察、市场实验等。</w:t>
            </w:r>
          </w:p>
          <w:p w14:paraId="0C5CE439">
            <w:pPr>
              <w:pStyle w:val="5"/>
              <w:keepNext/>
              <w:keepLines/>
              <w:pageBreakBefore w:val="0"/>
              <w:widowControl w:val="0"/>
              <w:kinsoku/>
              <w:wordWrap w:val="0"/>
              <w:overflowPunct/>
              <w:topLinePunct/>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3.素质目标：</w:t>
            </w:r>
          </w:p>
          <w:p w14:paraId="2FE37EBA">
            <w:pPr>
              <w:pStyle w:val="5"/>
              <w:keepNext/>
              <w:keepLines/>
              <w:pageBreakBefore w:val="0"/>
              <w:widowControl w:val="0"/>
              <w:kinsoku/>
              <w:wordWrap w:val="0"/>
              <w:overflowPunct/>
              <w:topLinePunct/>
              <w:autoSpaceDE/>
              <w:autoSpaceDN/>
              <w:bidi w:val="0"/>
              <w:adjustRightInd w:val="0"/>
              <w:snapToGrid w:val="0"/>
              <w:spacing w:beforeLines="0" w:afterLines="0" w:line="360" w:lineRule="exact"/>
              <w:ind w:firstLine="0" w:firstLineChars="0"/>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培养学生的跨文化意识和社会责任意识，能够考虑消费者行为的多样性和社会影响。</w:t>
            </w:r>
          </w:p>
        </w:tc>
        <w:tc>
          <w:tcPr>
            <w:tcW w:w="2796" w:type="dxa"/>
            <w:shd w:val="clear" w:color="auto" w:fill="auto"/>
            <w:noWrap w:val="0"/>
            <w:vAlign w:val="top"/>
          </w:tcPr>
          <w:p w14:paraId="6D500DA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模块一：</w:t>
            </w:r>
            <w:r>
              <w:rPr>
                <w:rFonts w:hint="eastAsia" w:ascii="宋体" w:hAnsi="宋体" w:eastAsia="宋体" w:cs="宋体"/>
                <w:b w:val="0"/>
                <w:bCs/>
                <w:sz w:val="18"/>
                <w:szCs w:val="18"/>
              </w:rPr>
              <w:t>消费者行为的基本概念和理论</w:t>
            </w:r>
          </w:p>
          <w:p w14:paraId="4C1978C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包括</w:t>
            </w:r>
            <w:r>
              <w:rPr>
                <w:rFonts w:hint="eastAsia" w:ascii="宋体" w:hAnsi="宋体" w:eastAsia="宋体" w:cs="宋体"/>
                <w:b w:val="0"/>
                <w:bCs/>
                <w:sz w:val="18"/>
                <w:szCs w:val="18"/>
              </w:rPr>
              <w:t>认知、情感、动机、学习、社会影响等。</w:t>
            </w:r>
          </w:p>
          <w:p w14:paraId="6EFC613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模块二：购买决策过程的分析</w:t>
            </w:r>
          </w:p>
          <w:p w14:paraId="604A224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包括需求识别、信息搜索、评估和购买决策等阶段。</w:t>
            </w:r>
          </w:p>
          <w:p w14:paraId="03B5979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模块三：消费者心理和行为类型的分类和特点</w:t>
            </w:r>
          </w:p>
          <w:p w14:paraId="4469F0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如个人消费者、组织消费者、线上消费者等。</w:t>
            </w:r>
          </w:p>
          <w:p w14:paraId="737A305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模块四：市场调研和消费者行为研究的方法和技术</w:t>
            </w:r>
          </w:p>
          <w:p w14:paraId="411A94D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包括问卷调查、实地观察、市场实验等。</w:t>
            </w:r>
          </w:p>
          <w:p w14:paraId="01CE0F4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模块五：市场营销策略与消费者行为的关系</w:t>
            </w:r>
          </w:p>
          <w:p w14:paraId="1C9A3F0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如产品定位、品牌管理、促销策略等。</w:t>
            </w:r>
          </w:p>
        </w:tc>
        <w:tc>
          <w:tcPr>
            <w:tcW w:w="2775" w:type="dxa"/>
            <w:shd w:val="clear" w:color="auto" w:fill="auto"/>
            <w:noWrap w:val="0"/>
            <w:vAlign w:val="top"/>
          </w:tcPr>
          <w:p w14:paraId="3C17DE0A">
            <w:pPr>
              <w:pageBreakBefore w:val="0"/>
              <w:kinsoku/>
              <w:overflowPunct/>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3109F4AB">
            <w:pPr>
              <w:pageBreakBefore w:val="0"/>
              <w:numPr>
                <w:ilvl w:val="0"/>
                <w:numId w:val="0"/>
              </w:numPr>
              <w:kinsoku/>
              <w:overflowPunct/>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选用紧靠主题教学的素材与多维立体化资源，注重课程思政设计与渗透。</w:t>
            </w:r>
          </w:p>
          <w:p w14:paraId="08EDB056">
            <w:pPr>
              <w:pageBreakBefore w:val="0"/>
              <w:kinsoku/>
              <w:overflowPunct/>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435144B3">
            <w:pPr>
              <w:pageBreakBefore w:val="0"/>
              <w:kinsoku/>
              <w:overflowPunct/>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w:t>
            </w:r>
          </w:p>
          <w:p w14:paraId="57096A9A">
            <w:pPr>
              <w:pageBreakBefore w:val="0"/>
              <w:numPr>
                <w:ilvl w:val="0"/>
                <w:numId w:val="0"/>
              </w:numPr>
              <w:kinsoku/>
              <w:overflowPunct/>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3.</w:t>
            </w:r>
            <w:r>
              <w:rPr>
                <w:rFonts w:hint="eastAsia" w:ascii="宋体" w:hAnsi="宋体" w:eastAsia="宋体" w:cs="宋体"/>
                <w:b w:val="0"/>
                <w:bCs/>
                <w:sz w:val="18"/>
                <w:szCs w:val="18"/>
                <w:lang w:val="en-US" w:eastAsia="zh-CN"/>
              </w:rPr>
              <w:t>教学条件：</w:t>
            </w:r>
          </w:p>
          <w:p w14:paraId="780FA59C">
            <w:pPr>
              <w:pageBreakBefore w:val="0"/>
              <w:numPr>
                <w:ilvl w:val="0"/>
                <w:numId w:val="0"/>
              </w:numPr>
              <w:kinsoku/>
              <w:overflowPunct/>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多媒体教室、实训室</w:t>
            </w:r>
          </w:p>
          <w:p w14:paraId="02E9A7FF">
            <w:pPr>
              <w:pageBreakBefore w:val="0"/>
              <w:kinsoku/>
              <w:overflowPunct/>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4DDFA85E">
            <w:pPr>
              <w:pageBreakBefore w:val="0"/>
              <w:kinsoku/>
              <w:overflowPunct/>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具备市场营销相关知识，有一定的市场洞察能力。</w:t>
            </w:r>
          </w:p>
          <w:p w14:paraId="2FAB4F41">
            <w:pPr>
              <w:pageBreakBefore w:val="0"/>
              <w:kinsoku/>
              <w:overflowPunct/>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考核方式：</w:t>
            </w:r>
          </w:p>
          <w:p w14:paraId="67298B48">
            <w:pPr>
              <w:pageBreakBefore w:val="0"/>
              <w:kinsoku/>
              <w:overflowPunct/>
              <w:autoSpaceDE/>
              <w:autoSpaceDN/>
              <w:bidi w:val="0"/>
              <w:spacing w:line="360" w:lineRule="exact"/>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sz w:val="18"/>
                <w:szCs w:val="18"/>
              </w:rPr>
              <w:t>采取学习过程考核+期末测评评定学习效果。</w:t>
            </w:r>
          </w:p>
          <w:p w14:paraId="32C34FB7">
            <w:pPr>
              <w:pageBreakBefore w:val="0"/>
              <w:kinsoku/>
              <w:overflowPunct/>
              <w:autoSpaceDE/>
              <w:autoSpaceDN/>
              <w:bidi w:val="0"/>
              <w:spacing w:line="360" w:lineRule="exact"/>
              <w:jc w:val="both"/>
              <w:textAlignment w:val="auto"/>
              <w:rPr>
                <w:rFonts w:hint="eastAsia" w:ascii="宋体" w:hAnsi="宋体" w:eastAsia="宋体" w:cs="宋体"/>
                <w:b w:val="0"/>
                <w:bCs/>
                <w:kern w:val="2"/>
                <w:sz w:val="18"/>
                <w:szCs w:val="18"/>
                <w:lang w:val="en-US" w:eastAsia="zh-CN" w:bidi="ar-SA"/>
              </w:rPr>
            </w:pPr>
          </w:p>
        </w:tc>
      </w:tr>
      <w:tr w14:paraId="73D7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776E018F">
            <w:pPr>
              <w:pageBreakBefore w:val="0"/>
              <w:kinsoku/>
              <w:overflowPunct/>
              <w:autoSpaceDE/>
              <w:autoSpaceDN/>
              <w:bidi w:val="0"/>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lang w:val="en-US" w:eastAsia="zh-CN"/>
              </w:rPr>
              <w:t>Premiere视频剪辑</w:t>
            </w:r>
          </w:p>
        </w:tc>
        <w:tc>
          <w:tcPr>
            <w:tcW w:w="2727" w:type="dxa"/>
            <w:shd w:val="clear" w:color="auto" w:fill="auto"/>
            <w:noWrap w:val="0"/>
            <w:vAlign w:val="top"/>
          </w:tcPr>
          <w:p w14:paraId="09736E2D">
            <w:pPr>
              <w:pStyle w:val="5"/>
              <w:keepNext/>
              <w:keepLines/>
              <w:pageBreakBefore w:val="0"/>
              <w:widowControl w:val="0"/>
              <w:numPr>
                <w:ilvl w:val="0"/>
                <w:numId w:val="0"/>
              </w:numPr>
              <w:kinsoku/>
              <w:wordWrap w:val="0"/>
              <w:overflowPunct/>
              <w:topLinePunct/>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w:t>
            </w:r>
            <w:r>
              <w:rPr>
                <w:rFonts w:hint="eastAsia" w:ascii="宋体" w:hAnsi="宋体" w:eastAsia="宋体" w:cs="宋体"/>
                <w:b w:val="0"/>
                <w:bCs/>
                <w:color w:val="000000" w:themeColor="text1"/>
                <w:sz w:val="18"/>
                <w:szCs w:val="18"/>
                <w14:textFill>
                  <w14:solidFill>
                    <w14:schemeClr w14:val="tx1"/>
                  </w14:solidFill>
                </w14:textFill>
              </w:rPr>
              <w:t>知识目标：</w:t>
            </w:r>
          </w:p>
          <w:p w14:paraId="00D62CF7">
            <w:pPr>
              <w:pStyle w:val="5"/>
              <w:keepNext/>
              <w:keepLines/>
              <w:pageBreakBefore w:val="0"/>
              <w:widowControl w:val="0"/>
              <w:numPr>
                <w:ilvl w:val="0"/>
                <w:numId w:val="0"/>
              </w:numPr>
              <w:kinsoku/>
              <w:wordWrap w:val="0"/>
              <w:overflowPunct/>
              <w:topLinePunct/>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掌握</w:t>
            </w:r>
            <w:r>
              <w:rPr>
                <w:rFonts w:hint="eastAsia" w:ascii="宋体" w:hAnsi="宋体" w:eastAsia="宋体" w:cs="宋体"/>
                <w:b w:val="0"/>
                <w:bCs/>
                <w:color w:val="000000" w:themeColor="text1"/>
                <w:sz w:val="18"/>
                <w:szCs w:val="18"/>
                <w14:textFill>
                  <w14:solidFill>
                    <w14:schemeClr w14:val="tx1"/>
                  </w14:solidFill>
                </w14:textFill>
              </w:rPr>
              <w:t>视频剪辑的基本概念、原理和工作流程，包括视频文件的导入、剪辑、修剪、添加特效和导出等方面的知识。</w:t>
            </w:r>
          </w:p>
          <w:p w14:paraId="0633905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掌握视频剪辑的基本技巧和方法</w:t>
            </w:r>
          </w:p>
          <w:p w14:paraId="7E85889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如剪辑点的选择、剪辑顺序的安排、过渡效果的添加等。</w:t>
            </w:r>
          </w:p>
          <w:p w14:paraId="40AD91A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（3）掌握视频修剪和分割技术。</w:t>
            </w:r>
          </w:p>
          <w:p w14:paraId="3C75A5F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（4）掌握视频特效和过渡效果的应用。</w:t>
            </w:r>
          </w:p>
          <w:p w14:paraId="2A94A10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（5）掌握音频处理技术。</w:t>
            </w:r>
          </w:p>
          <w:p w14:paraId="640C69B0">
            <w:pPr>
              <w:pStyle w:val="5"/>
              <w:keepNext/>
              <w:keepLines/>
              <w:pageBreakBefore w:val="0"/>
              <w:widowControl w:val="0"/>
              <w:numPr>
                <w:ilvl w:val="0"/>
                <w:numId w:val="0"/>
              </w:numPr>
              <w:kinsoku/>
              <w:wordWrap w:val="0"/>
              <w:overflowPunct/>
              <w:topLinePunct/>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2.能力目标：</w:t>
            </w:r>
          </w:p>
          <w:p w14:paraId="6006AC29">
            <w:pPr>
              <w:pStyle w:val="5"/>
              <w:keepNext/>
              <w:keepLines/>
              <w:pageBreakBefore w:val="0"/>
              <w:widowControl w:val="0"/>
              <w:numPr>
                <w:ilvl w:val="0"/>
                <w:numId w:val="0"/>
              </w:numPr>
              <w:kinsoku/>
              <w:wordWrap w:val="0"/>
              <w:overflowPunct/>
              <w:topLinePunct/>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能够熟练操作Premiere软件，进行视频素材的剪辑、修剪、合并、分割、添加特效和调整画面效果等技能。</w:t>
            </w:r>
          </w:p>
          <w:p w14:paraId="011FC881">
            <w:pPr>
              <w:pStyle w:val="5"/>
              <w:keepNext/>
              <w:keepLines/>
              <w:pageBreakBefore w:val="0"/>
              <w:widowControl w:val="0"/>
              <w:numPr>
                <w:ilvl w:val="0"/>
                <w:numId w:val="0"/>
              </w:numPr>
              <w:kinsoku/>
              <w:wordWrap w:val="0"/>
              <w:overflowPunct/>
              <w:topLinePunct/>
              <w:autoSpaceDE/>
              <w:autoSpaceDN/>
              <w:bidi w:val="0"/>
              <w:adjustRightInd w:val="0"/>
              <w:snapToGrid w:val="0"/>
              <w:spacing w:beforeLines="0" w:afterLines="0"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3.素质目标：</w:t>
            </w:r>
          </w:p>
          <w:p w14:paraId="2D36FBD9">
            <w:pPr>
              <w:pStyle w:val="5"/>
              <w:keepNext/>
              <w:keepLines/>
              <w:pageBreakBefore w:val="0"/>
              <w:widowControl w:val="0"/>
              <w:numPr>
                <w:ilvl w:val="0"/>
                <w:numId w:val="0"/>
              </w:numPr>
              <w:kinsoku/>
              <w:wordWrap w:val="0"/>
              <w:overflowPunct/>
              <w:topLinePunct/>
              <w:autoSpaceDE/>
              <w:autoSpaceDN/>
              <w:bidi w:val="0"/>
              <w:adjustRightInd w:val="0"/>
              <w:snapToGrid w:val="0"/>
              <w:spacing w:beforeLines="0" w:afterLines="0" w:line="360" w:lineRule="exact"/>
              <w:ind w:left="0" w:leftChars="0" w:firstLine="0" w:firstLineChars="0"/>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培养学生的创意和艺术感知能力，使其能够通过剪辑技术表达独特的创意和视觉效果。</w:t>
            </w:r>
          </w:p>
        </w:tc>
        <w:tc>
          <w:tcPr>
            <w:tcW w:w="2796" w:type="dxa"/>
            <w:shd w:val="clear" w:color="auto" w:fill="auto"/>
            <w:noWrap w:val="0"/>
            <w:vAlign w:val="top"/>
          </w:tcPr>
          <w:p w14:paraId="5C8EFEE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模块一：</w:t>
            </w:r>
            <w:r>
              <w:rPr>
                <w:rFonts w:hint="eastAsia" w:ascii="宋体" w:hAnsi="宋体" w:eastAsia="宋体" w:cs="宋体"/>
                <w:b w:val="0"/>
                <w:bCs/>
                <w:sz w:val="18"/>
                <w:szCs w:val="18"/>
              </w:rPr>
              <w:t>Premiere软件的介绍和基本操作指导</w:t>
            </w:r>
          </w:p>
          <w:p w14:paraId="5F7804E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包括界面布局、文件导入、剪辑工具和时间轴的使用等。</w:t>
            </w:r>
          </w:p>
          <w:p w14:paraId="36C055B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模块二：视频剪辑的基本技巧和方法</w:t>
            </w:r>
          </w:p>
          <w:p w14:paraId="5F04B85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如剪辑点的选择、剪辑顺序的安排、过渡效果的添加等。</w:t>
            </w:r>
          </w:p>
          <w:p w14:paraId="142DA69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模块三：视频修剪和分割技术</w:t>
            </w:r>
          </w:p>
          <w:p w14:paraId="68F5252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包括删除不需要的片段、调整剪辑长度和顺序等。</w:t>
            </w:r>
          </w:p>
          <w:p w14:paraId="271C297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模块四：视频特效和过渡效果的应用</w:t>
            </w:r>
          </w:p>
          <w:p w14:paraId="091C950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如颜色校正、滤镜、字幕、动画效果等。</w:t>
            </w:r>
          </w:p>
          <w:p w14:paraId="4DDE0CE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模块五：音频处理技术</w:t>
            </w:r>
          </w:p>
          <w:p w14:paraId="5D76D9E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包括音频剪辑、音量调整、音频效果的添加等</w:t>
            </w:r>
          </w:p>
        </w:tc>
        <w:tc>
          <w:tcPr>
            <w:tcW w:w="2775" w:type="dxa"/>
            <w:shd w:val="clear" w:color="auto" w:fill="auto"/>
            <w:noWrap w:val="0"/>
            <w:vAlign w:val="top"/>
          </w:tcPr>
          <w:p w14:paraId="17EA142F">
            <w:pPr>
              <w:pageBreakBefore w:val="0"/>
              <w:kinsoku/>
              <w:overflowPunct/>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教学模式</w:t>
            </w:r>
            <w:r>
              <w:rPr>
                <w:rFonts w:hint="eastAsia" w:ascii="宋体" w:hAnsi="宋体" w:eastAsia="宋体" w:cs="宋体"/>
                <w:b w:val="0"/>
                <w:bCs/>
                <w:sz w:val="18"/>
                <w:szCs w:val="18"/>
                <w:lang w:eastAsia="zh-CN"/>
              </w:rPr>
              <w:t>：</w:t>
            </w:r>
          </w:p>
          <w:p w14:paraId="1694DA49">
            <w:pPr>
              <w:pageBreakBefore w:val="0"/>
              <w:kinsoku/>
              <w:overflowPunct/>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以“知识、应用、技能、发展”为要素，以学生为中心，教师讲解为辅，学生练习为主，讲练结合。对学生的共性问题进行答疑，课内课外相结合，开展形式多样的教学，提升课程教学浸润感和实效性。</w:t>
            </w:r>
          </w:p>
          <w:p w14:paraId="2522609E">
            <w:pPr>
              <w:pageBreakBefore w:val="0"/>
              <w:kinsoku/>
              <w:overflowPunct/>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3B9EEBF4">
            <w:pPr>
              <w:pageBreakBefore w:val="0"/>
              <w:kinsoku/>
              <w:overflowPunct/>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本课程遵循“教师引导，学生为主”的原则，采用讲练结合法、多媒体演示、讨论、翻转课堂等多种方法，努力为学生创设更多知识应用的机会。</w:t>
            </w:r>
          </w:p>
          <w:p w14:paraId="1473F957">
            <w:pPr>
              <w:pageBreakBefore w:val="0"/>
              <w:kinsoku/>
              <w:overflowPunct/>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3.教学条件</w:t>
            </w:r>
          </w:p>
          <w:p w14:paraId="4A733AD2">
            <w:pPr>
              <w:pageBreakBefore w:val="0"/>
              <w:kinsoku/>
              <w:overflowPunct/>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我校十分注重建设和完善本课程的教学设施，如多媒体教室、计算机室、网络教学平台、网络数据库等。</w:t>
            </w:r>
          </w:p>
          <w:p w14:paraId="510F1690">
            <w:pPr>
              <w:pageBreakBefore w:val="0"/>
              <w:kinsoku/>
              <w:overflowPunct/>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同时，我校有一支强大的师资队伍，可以为本课程的教学出谋划策。</w:t>
            </w:r>
          </w:p>
          <w:p w14:paraId="5BB7530A">
            <w:pPr>
              <w:pageBreakBefore w:val="0"/>
              <w:numPr>
                <w:ilvl w:val="0"/>
                <w:numId w:val="0"/>
              </w:numPr>
              <w:kinsoku/>
              <w:overflowPunct/>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4.</w:t>
            </w:r>
            <w:r>
              <w:rPr>
                <w:rFonts w:hint="eastAsia" w:ascii="宋体" w:hAnsi="宋体" w:eastAsia="宋体" w:cs="宋体"/>
                <w:b w:val="0"/>
                <w:bCs/>
                <w:sz w:val="18"/>
                <w:szCs w:val="18"/>
                <w:lang w:val="en-US" w:eastAsia="zh-CN"/>
              </w:rPr>
              <w:t>教师要求：</w:t>
            </w:r>
          </w:p>
          <w:p w14:paraId="2521BB36">
            <w:pPr>
              <w:pageBreakBefore w:val="0"/>
              <w:numPr>
                <w:ilvl w:val="0"/>
                <w:numId w:val="0"/>
              </w:numPr>
              <w:kinsoku/>
              <w:overflowPunct/>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具备电子商务相关知识，以及一定的计算机技术</w:t>
            </w:r>
          </w:p>
          <w:p w14:paraId="7376B55A">
            <w:pPr>
              <w:pageBreakBefore w:val="0"/>
              <w:kinsoku/>
              <w:overflowPunct/>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5.评价建议：</w:t>
            </w:r>
          </w:p>
          <w:p w14:paraId="507F1145">
            <w:pPr>
              <w:pageBreakBefore w:val="0"/>
              <w:kinsoku/>
              <w:overflowPunct/>
              <w:autoSpaceDE/>
              <w:autoSpaceDN/>
              <w:bidi w:val="0"/>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课程的教学评价由形成性测评（30%）和终结性测评（70%）组成，</w:t>
            </w:r>
          </w:p>
        </w:tc>
      </w:tr>
      <w:tr w14:paraId="0113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6E9BB18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bCs/>
                <w:sz w:val="18"/>
                <w:szCs w:val="18"/>
                <w:lang w:val="en-US" w:eastAsia="zh-CN"/>
              </w:rPr>
              <w:t>python程序设计</w:t>
            </w:r>
          </w:p>
        </w:tc>
        <w:tc>
          <w:tcPr>
            <w:tcW w:w="2727" w:type="dxa"/>
            <w:shd w:val="clear" w:color="auto" w:fill="auto"/>
            <w:noWrap w:val="0"/>
            <w:vAlign w:val="top"/>
          </w:tcPr>
          <w:p w14:paraId="42A5CA56">
            <w:pPr>
              <w:keepNext w:val="0"/>
              <w:keepLines/>
              <w:pageBreakBefore w:val="0"/>
              <w:widowControl/>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cs="宋体"/>
                <w:b w:val="0"/>
                <w:bCs/>
                <w:kern w:val="0"/>
                <w:sz w:val="18"/>
                <w:szCs w:val="18"/>
                <w:lang w:val="en-US" w:eastAsia="zh-CN"/>
              </w:rPr>
              <w:t>1.</w:t>
            </w:r>
            <w:r>
              <w:rPr>
                <w:rFonts w:hint="eastAsia" w:ascii="宋体" w:hAnsi="宋体" w:eastAsia="宋体" w:cs="宋体"/>
                <w:b w:val="0"/>
                <w:bCs/>
                <w:kern w:val="0"/>
                <w:sz w:val="18"/>
                <w:szCs w:val="18"/>
                <w:lang w:val="en-US" w:eastAsia="zh-CN"/>
              </w:rPr>
              <w:t>素质目标：</w:t>
            </w:r>
          </w:p>
          <w:p w14:paraId="489011A8">
            <w:pPr>
              <w:keepNext w:val="0"/>
              <w:keepLines/>
              <w:pageBreakBefore w:val="0"/>
              <w:widowControl/>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cs="宋体"/>
                <w:b w:val="0"/>
                <w:bCs/>
                <w:sz w:val="18"/>
                <w:szCs w:val="18"/>
                <w:lang w:val="en-US" w:eastAsia="zh-CN"/>
              </w:rPr>
              <w:t>培养学生</w:t>
            </w:r>
            <w:r>
              <w:rPr>
                <w:rFonts w:hint="eastAsia" w:ascii="宋体" w:hAnsi="宋体" w:eastAsia="宋体" w:cs="宋体"/>
                <w:b w:val="0"/>
                <w:bCs/>
                <w:sz w:val="18"/>
                <w:szCs w:val="18"/>
              </w:rPr>
              <w:t>网页设计与制作</w:t>
            </w:r>
            <w:r>
              <w:rPr>
                <w:rFonts w:hint="eastAsia" w:ascii="宋体" w:hAnsi="宋体" w:cs="宋体"/>
                <w:b w:val="0"/>
                <w:bCs/>
                <w:sz w:val="18"/>
                <w:szCs w:val="18"/>
                <w:lang w:val="en-US" w:eastAsia="zh-CN"/>
              </w:rPr>
              <w:t>能力</w:t>
            </w:r>
            <w:r>
              <w:rPr>
                <w:rFonts w:hint="eastAsia" w:ascii="宋体" w:hAnsi="宋体" w:eastAsia="宋体" w:cs="宋体"/>
                <w:b w:val="0"/>
                <w:bCs/>
                <w:sz w:val="18"/>
                <w:szCs w:val="18"/>
              </w:rPr>
              <w:t>，从而能创建出具有个性的、功能较为完善的、具有良好视觉效果的网站</w:t>
            </w:r>
            <w:r>
              <w:rPr>
                <w:rFonts w:hint="eastAsia" w:ascii="宋体" w:hAnsi="宋体" w:cs="宋体"/>
                <w:b w:val="0"/>
                <w:bCs/>
                <w:sz w:val="18"/>
                <w:szCs w:val="18"/>
                <w:lang w:eastAsia="zh-CN"/>
              </w:rPr>
              <w:t>。</w:t>
            </w:r>
            <w:r>
              <w:rPr>
                <w:rFonts w:hint="eastAsia" w:ascii="宋体" w:hAnsi="宋体" w:eastAsia="宋体" w:cs="宋体"/>
                <w:b w:val="0"/>
                <w:bCs/>
                <w:sz w:val="18"/>
                <w:szCs w:val="18"/>
              </w:rPr>
              <w:t>与此同时</w:t>
            </w:r>
            <w:r>
              <w:rPr>
                <w:rFonts w:hint="eastAsia" w:ascii="宋体" w:hAnsi="宋体" w:cs="宋体"/>
                <w:b w:val="0"/>
                <w:bCs/>
                <w:sz w:val="18"/>
                <w:szCs w:val="18"/>
                <w:lang w:eastAsia="zh-CN"/>
              </w:rPr>
              <w:t>，</w:t>
            </w:r>
            <w:r>
              <w:rPr>
                <w:rFonts w:hint="eastAsia" w:ascii="宋体" w:hAnsi="宋体" w:eastAsia="宋体" w:cs="宋体"/>
                <w:b w:val="0"/>
                <w:bCs/>
                <w:color w:val="000000" w:themeColor="text1"/>
                <w:sz w:val="18"/>
                <w:szCs w:val="18"/>
                <w14:textFill>
                  <w14:solidFill>
                    <w14:schemeClr w14:val="tx1"/>
                  </w14:solidFill>
                </w14:textFill>
              </w:rPr>
              <w:t>通过对网页创意及制作工具的学习，使学生对于网页设计中所涉及的相关知识有一个全面的了解。</w:t>
            </w:r>
          </w:p>
          <w:p w14:paraId="30673995">
            <w:pPr>
              <w:keepNext w:val="0"/>
              <w:keepLines/>
              <w:pageBreakBefore w:val="0"/>
              <w:widowControl/>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cs="宋体"/>
                <w:b w:val="0"/>
                <w:bCs/>
                <w:kern w:val="0"/>
                <w:sz w:val="18"/>
                <w:szCs w:val="18"/>
                <w:lang w:val="en-US" w:eastAsia="zh-CN"/>
              </w:rPr>
              <w:t>2.</w:t>
            </w:r>
            <w:r>
              <w:rPr>
                <w:rFonts w:hint="eastAsia" w:ascii="宋体" w:hAnsi="宋体" w:eastAsia="宋体" w:cs="宋体"/>
                <w:b w:val="0"/>
                <w:bCs/>
                <w:kern w:val="0"/>
                <w:sz w:val="18"/>
                <w:szCs w:val="18"/>
                <w:lang w:val="en-US" w:eastAsia="zh-CN"/>
              </w:rPr>
              <w:t>知识目标：</w:t>
            </w:r>
          </w:p>
          <w:p w14:paraId="3EC2EB46">
            <w:pPr>
              <w:keepNext w:val="0"/>
              <w:pageBreakBefore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掌握HTML语言的语法规则及文字、链接、列表、表格、表单、图像、多媒体、框架元素标记及属性以及CSS样式等相关知识</w:t>
            </w:r>
            <w:r>
              <w:rPr>
                <w:rFonts w:hint="eastAsia" w:ascii="宋体" w:hAnsi="宋体" w:cs="宋体"/>
                <w:b w:val="0"/>
                <w:bCs/>
                <w:sz w:val="18"/>
                <w:szCs w:val="18"/>
                <w:lang w:eastAsia="zh-CN"/>
              </w:rPr>
              <w:t>。</w:t>
            </w:r>
          </w:p>
          <w:p w14:paraId="6C3327EA">
            <w:pPr>
              <w:keepNext w:val="0"/>
              <w:keepLines/>
              <w:pageBreakBefore w:val="0"/>
              <w:widowControl/>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cs="宋体"/>
                <w:b w:val="0"/>
                <w:bCs/>
                <w:kern w:val="0"/>
                <w:sz w:val="18"/>
                <w:szCs w:val="18"/>
                <w:lang w:val="en-US" w:eastAsia="zh-CN"/>
              </w:rPr>
              <w:t>3.</w:t>
            </w:r>
            <w:r>
              <w:rPr>
                <w:rFonts w:hint="eastAsia" w:ascii="宋体" w:hAnsi="宋体" w:eastAsia="宋体" w:cs="宋体"/>
                <w:b w:val="0"/>
                <w:bCs/>
                <w:kern w:val="0"/>
                <w:sz w:val="18"/>
                <w:szCs w:val="18"/>
                <w:lang w:val="en-US" w:eastAsia="zh-CN"/>
              </w:rPr>
              <w:t>能力目标：</w:t>
            </w:r>
          </w:p>
          <w:p w14:paraId="23D6AD2B">
            <w:pPr>
              <w:keepNext w:val="0"/>
              <w:pageBreakBefore w:val="0"/>
              <w:kinsoku/>
              <w:wordWrap/>
              <w:overflowPunct/>
              <w:topLinePunct w:val="0"/>
              <w:autoSpaceDE/>
              <w:autoSpaceDN/>
              <w:bidi w:val="0"/>
              <w:adjustRightInd/>
              <w:snapToGrid/>
              <w:spacing w:line="360" w:lineRule="exact"/>
              <w:ind w:left="0"/>
              <w:jc w:val="both"/>
              <w:textAlignment w:val="auto"/>
              <w:rPr>
                <w:rFonts w:hint="default" w:ascii="宋体" w:hAnsi="宋体" w:eastAsia="宋体" w:cs="宋体"/>
                <w:b w:val="0"/>
                <w:bCs/>
                <w:sz w:val="18"/>
                <w:szCs w:val="18"/>
                <w:lang w:val="en-US" w:eastAsia="zh-CN"/>
              </w:rPr>
            </w:pPr>
            <w:r>
              <w:rPr>
                <w:rFonts w:hint="eastAsia" w:ascii="宋体" w:hAnsi="宋体" w:cs="宋体"/>
                <w:b w:val="0"/>
                <w:bCs/>
                <w:sz w:val="18"/>
                <w:szCs w:val="18"/>
                <w:lang w:val="en-US" w:eastAsia="zh-CN"/>
              </w:rPr>
              <w:t>能够运用</w:t>
            </w:r>
            <w:r>
              <w:rPr>
                <w:rFonts w:hint="eastAsia" w:ascii="宋体" w:hAnsi="宋体" w:eastAsia="宋体" w:cs="宋体"/>
                <w:b w:val="0"/>
                <w:bCs/>
                <w:sz w:val="18"/>
                <w:szCs w:val="18"/>
              </w:rPr>
              <w:t>WEB站点设计的基本操作技术和使用技巧</w:t>
            </w:r>
            <w:r>
              <w:rPr>
                <w:rFonts w:hint="eastAsia" w:ascii="宋体" w:hAnsi="宋体" w:cs="宋体"/>
                <w:b w:val="0"/>
                <w:bCs/>
                <w:sz w:val="18"/>
                <w:szCs w:val="18"/>
                <w:lang w:val="en-US" w:eastAsia="zh-CN"/>
              </w:rPr>
              <w:t>解决问题。</w:t>
            </w:r>
          </w:p>
          <w:p w14:paraId="161C0B37">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p>
        </w:tc>
        <w:tc>
          <w:tcPr>
            <w:tcW w:w="2796" w:type="dxa"/>
            <w:shd w:val="clear" w:color="auto" w:fill="auto"/>
            <w:noWrap w:val="0"/>
            <w:vAlign w:val="top"/>
          </w:tcPr>
          <w:p w14:paraId="45DD82BA">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模块一：</w:t>
            </w:r>
            <w:r>
              <w:rPr>
                <w:rFonts w:hint="eastAsia" w:ascii="宋体" w:hAnsi="宋体" w:eastAsia="宋体" w:cs="宋体"/>
                <w:b w:val="0"/>
                <w:bCs/>
                <w:sz w:val="18"/>
                <w:szCs w:val="18"/>
              </w:rPr>
              <w:t>HTML的入门与工具安装</w:t>
            </w:r>
          </w:p>
          <w:p w14:paraId="1C006FCE">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文本和图像标签，列表与表格；表单标签；超链接标签</w:t>
            </w:r>
            <w:r>
              <w:rPr>
                <w:rFonts w:hint="eastAsia" w:ascii="宋体" w:hAnsi="宋体" w:cs="宋体"/>
                <w:b w:val="0"/>
                <w:bCs/>
                <w:sz w:val="18"/>
                <w:szCs w:val="18"/>
                <w:lang w:eastAsia="zh-CN"/>
              </w:rPr>
              <w:t>。</w:t>
            </w:r>
          </w:p>
          <w:p w14:paraId="3C169E83">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模块二：CSS的基本使用方式</w:t>
            </w:r>
          </w:p>
          <w:p w14:paraId="409FA541">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常用选择器、伪类选择器，复合选择器</w:t>
            </w:r>
            <w:r>
              <w:rPr>
                <w:rFonts w:hint="eastAsia" w:ascii="宋体" w:hAnsi="宋体" w:cs="宋体"/>
                <w:b w:val="0"/>
                <w:bCs/>
                <w:sz w:val="18"/>
                <w:szCs w:val="18"/>
                <w:lang w:eastAsia="zh-CN"/>
              </w:rPr>
              <w:t>。</w:t>
            </w:r>
          </w:p>
          <w:p w14:paraId="3F50BA3F">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模块三：颜色、文本、字体属性</w:t>
            </w:r>
          </w:p>
          <w:p w14:paraId="07A6D5B7">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背景属性；边框属性、三大特性，行内元素和块级元素</w:t>
            </w:r>
            <w:r>
              <w:rPr>
                <w:rFonts w:hint="eastAsia" w:ascii="宋体" w:hAnsi="宋体" w:cs="宋体"/>
                <w:b w:val="0"/>
                <w:bCs/>
                <w:sz w:val="18"/>
                <w:szCs w:val="18"/>
                <w:lang w:eastAsia="zh-CN"/>
              </w:rPr>
              <w:t>。</w:t>
            </w:r>
          </w:p>
          <w:p w14:paraId="755C9B3E">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模块四：CSS布局_内边距</w:t>
            </w:r>
          </w:p>
          <w:p w14:paraId="755721C2">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布局_外边距，盒子模型。</w:t>
            </w:r>
          </w:p>
          <w:p w14:paraId="1EDDFF19">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模块五：CSS布局_定位,布局_浮动</w:t>
            </w:r>
          </w:p>
          <w:p w14:paraId="63F231D9">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sz w:val="18"/>
                <w:szCs w:val="18"/>
              </w:rPr>
              <w:t>CSS_浮动属性，Flex网页布局等。</w:t>
            </w:r>
          </w:p>
        </w:tc>
        <w:tc>
          <w:tcPr>
            <w:tcW w:w="2775" w:type="dxa"/>
            <w:shd w:val="clear" w:color="auto" w:fill="auto"/>
            <w:noWrap w:val="0"/>
            <w:vAlign w:val="top"/>
          </w:tcPr>
          <w:p w14:paraId="122B07D8">
            <w:pPr>
              <w:keepNext w:val="0"/>
              <w:pageBreakBefore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w:t>
            </w:r>
            <w:r>
              <w:rPr>
                <w:rFonts w:hint="eastAsia" w:ascii="宋体" w:hAnsi="宋体" w:eastAsia="宋体" w:cs="宋体"/>
                <w:b w:val="0"/>
                <w:bCs/>
                <w:sz w:val="18"/>
                <w:szCs w:val="18"/>
              </w:rPr>
              <w:t>教学模式：</w:t>
            </w:r>
          </w:p>
          <w:p w14:paraId="27E9A034">
            <w:pPr>
              <w:keepNext w:val="0"/>
              <w:pageBreakBefore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巩固展示课”则是追求知识的“再生成”，教师要善于利用某些奇思妙想，让有“创见”的学生展示自己的独到思维见解，通过学生“兵练兵”、“兵教兵”、“兵强兵”的过程，达到对知识的再认识和巩固的“目的”。</w:t>
            </w:r>
          </w:p>
          <w:p w14:paraId="69168361">
            <w:pPr>
              <w:keepNext w:val="0"/>
              <w:pageBreakBefore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2866D35F">
            <w:pPr>
              <w:keepNext w:val="0"/>
              <w:pageBreakBefore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运用专题式教学、案例式教学等多种互动教学方法</w:t>
            </w:r>
            <w:r>
              <w:rPr>
                <w:rFonts w:hint="eastAsia" w:ascii="宋体" w:hAnsi="宋体" w:cs="宋体"/>
                <w:b w:val="0"/>
                <w:bCs/>
                <w:sz w:val="18"/>
                <w:szCs w:val="18"/>
                <w:lang w:eastAsia="zh-CN"/>
              </w:rPr>
              <w:t>。</w:t>
            </w:r>
          </w:p>
          <w:p w14:paraId="5A6C729E">
            <w:pPr>
              <w:keepNext w:val="0"/>
              <w:pageBreakBefore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3.教学条件：</w:t>
            </w:r>
          </w:p>
          <w:p w14:paraId="1FE0E898">
            <w:pPr>
              <w:keepNext w:val="0"/>
              <w:pageBreakBefore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本课程既注重知识的传授，也注重技能的培养，还有态度、观念的转变，是集理论课、实务课和经验课为一体的综合课程。</w:t>
            </w:r>
          </w:p>
          <w:p w14:paraId="23077906">
            <w:pPr>
              <w:keepNext w:val="0"/>
              <w:pageBreakBefore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24B3E3DC">
            <w:pPr>
              <w:keepNext w:val="0"/>
              <w:pageBreakBefore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color w:val="auto"/>
                <w:sz w:val="18"/>
                <w:szCs w:val="18"/>
                <w:lang w:val="en-US" w:eastAsia="zh-CN"/>
              </w:rPr>
              <w:t>具备一定的计算机操作能力，和相关计算机证书。</w:t>
            </w:r>
          </w:p>
          <w:p w14:paraId="3DEE2BC3">
            <w:pPr>
              <w:keepNext w:val="0"/>
              <w:keepLines/>
              <w:pageBreakBefore w:val="0"/>
              <w:widowControl/>
              <w:kinsoku/>
              <w:wordWrap/>
              <w:overflowPunct/>
              <w:topLinePunct w:val="0"/>
              <w:autoSpaceDE/>
              <w:autoSpaceDN/>
              <w:bidi w:val="0"/>
              <w:adjustRightInd/>
              <w:snapToGrid/>
              <w:spacing w:line="360" w:lineRule="exact"/>
              <w:ind w:lef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w:t>
            </w:r>
          </w:p>
          <w:p w14:paraId="1E17443C">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sz w:val="18"/>
                <w:szCs w:val="18"/>
              </w:rPr>
              <w:t>采取学习过程考核评定学习效果。</w:t>
            </w:r>
          </w:p>
        </w:tc>
      </w:tr>
      <w:tr w14:paraId="2B20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40BFED07">
            <w:pPr>
              <w:pageBreakBefore w:val="0"/>
              <w:kinsoku/>
              <w:overflowPunct/>
              <w:autoSpaceDE/>
              <w:autoSpaceDN/>
              <w:bidi w:val="0"/>
              <w:spacing w:line="360" w:lineRule="exact"/>
              <w:jc w:val="center"/>
              <w:textAlignment w:val="auto"/>
              <w:rPr>
                <w:rFonts w:hint="eastAsia" w:ascii="宋体" w:hAnsi="宋体" w:eastAsia="宋体" w:cs="宋体"/>
                <w:bCs/>
                <w:kern w:val="2"/>
                <w:sz w:val="18"/>
                <w:szCs w:val="18"/>
                <w:lang w:val="en-US" w:eastAsia="zh-CN" w:bidi="ar-SA"/>
              </w:rPr>
            </w:pPr>
            <w:r>
              <w:rPr>
                <w:rFonts w:hint="eastAsia" w:ascii="宋体" w:hAnsi="宋体" w:cs="宋体"/>
                <w:b/>
                <w:bCs w:val="0"/>
                <w:sz w:val="18"/>
                <w:szCs w:val="18"/>
              </w:rPr>
              <w:t>营销心理学</w:t>
            </w:r>
          </w:p>
        </w:tc>
        <w:tc>
          <w:tcPr>
            <w:tcW w:w="2727" w:type="dxa"/>
            <w:shd w:val="clear" w:color="auto" w:fill="auto"/>
            <w:noWrap w:val="0"/>
            <w:vAlign w:val="top"/>
          </w:tcPr>
          <w:p w14:paraId="39E307B9">
            <w:pPr>
              <w:keepLines/>
              <w:pageBreakBefore w:val="0"/>
              <w:widowControl/>
              <w:kinsoku/>
              <w:overflowPunct/>
              <w:autoSpaceDE/>
              <w:autoSpaceDN/>
              <w:bidi w:val="0"/>
              <w:spacing w:line="360" w:lineRule="exact"/>
              <w:ind w:left="55"/>
              <w:textAlignment w:val="auto"/>
              <w:rPr>
                <w:rFonts w:ascii="宋体" w:hAnsi="宋体" w:cs="宋体"/>
                <w:b w:val="0"/>
                <w:bCs/>
                <w:kern w:val="0"/>
                <w:sz w:val="18"/>
                <w:szCs w:val="18"/>
              </w:rPr>
            </w:pPr>
            <w:r>
              <w:rPr>
                <w:rFonts w:hint="eastAsia" w:ascii="宋体" w:hAnsi="宋体" w:cs="宋体"/>
                <w:b w:val="0"/>
                <w:bCs/>
                <w:kern w:val="0"/>
                <w:sz w:val="18"/>
                <w:szCs w:val="18"/>
              </w:rPr>
              <w:t>1.知识目标：</w:t>
            </w:r>
          </w:p>
          <w:p w14:paraId="41DECAE2">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（1）掌握基础的心理学理论，并能将这些理论应用于营销环境。</w:t>
            </w:r>
          </w:p>
          <w:p w14:paraId="152B3035">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（2）掌握消费者行为的理论和实践，包括消费者的决策过程，影响消费者行为的因素等。</w:t>
            </w:r>
          </w:p>
          <w:p w14:paraId="5D9B3E55">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（3）掌握营销策略中的心理学原则，如定价、促销、产品设计、品牌建设等。</w:t>
            </w:r>
          </w:p>
          <w:p w14:paraId="511D6138">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（4）掌握和应用市场研究的方法，包括定性和定量研究。</w:t>
            </w:r>
          </w:p>
          <w:p w14:paraId="4699C80C">
            <w:pPr>
              <w:keepLines/>
              <w:pageBreakBefore w:val="0"/>
              <w:widowControl/>
              <w:kinsoku/>
              <w:overflowPunct/>
              <w:autoSpaceDE/>
              <w:autoSpaceDN/>
              <w:bidi w:val="0"/>
              <w:spacing w:line="360" w:lineRule="exact"/>
              <w:ind w:left="55"/>
              <w:textAlignment w:val="auto"/>
              <w:rPr>
                <w:rFonts w:ascii="宋体" w:hAnsi="宋体" w:cs="宋体"/>
                <w:b w:val="0"/>
                <w:bCs/>
                <w:kern w:val="0"/>
                <w:sz w:val="18"/>
                <w:szCs w:val="18"/>
              </w:rPr>
            </w:pPr>
            <w:r>
              <w:rPr>
                <w:rFonts w:hint="eastAsia" w:ascii="宋体" w:hAnsi="宋体" w:cs="宋体"/>
                <w:b w:val="0"/>
                <w:bCs/>
                <w:kern w:val="0"/>
                <w:sz w:val="18"/>
                <w:szCs w:val="18"/>
              </w:rPr>
              <w:t>2.能力目标：</w:t>
            </w:r>
          </w:p>
          <w:p w14:paraId="66E02B15">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（1）能够将心理学原理应用到实际的营销问题中。</w:t>
            </w:r>
          </w:p>
          <w:p w14:paraId="7487499A">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（2）能够进行消费者行为的深度分析，并据此制定有效的营销策略。</w:t>
            </w:r>
          </w:p>
          <w:p w14:paraId="1DC5177D">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（3）</w:t>
            </w:r>
            <w:r>
              <w:rPr>
                <w:rFonts w:hint="eastAsia" w:ascii="宋体" w:hAnsi="宋体" w:cs="宋体"/>
                <w:b w:val="0"/>
                <w:bCs/>
                <w:kern w:val="0"/>
                <w:sz w:val="18"/>
                <w:szCs w:val="18"/>
                <w:lang w:val="en-US" w:eastAsia="zh-CN" w:bidi="ar-SA"/>
              </w:rPr>
              <w:t>熟练</w:t>
            </w:r>
            <w:r>
              <w:rPr>
                <w:rFonts w:hint="eastAsia" w:ascii="宋体" w:hAnsi="宋体" w:eastAsia="宋体" w:cs="宋体"/>
                <w:b w:val="0"/>
                <w:bCs/>
                <w:color w:val="000000" w:themeColor="text1"/>
                <w:sz w:val="18"/>
                <w:szCs w:val="18"/>
                <w:lang w:val="en-US" w:eastAsia="zh-CN"/>
                <w14:textFill>
                  <w14:solidFill>
                    <w14:schemeClr w14:val="tx1"/>
                  </w14:solidFill>
                </w14:textFill>
              </w:rPr>
              <w:t>掌握</w:t>
            </w:r>
            <w:r>
              <w:rPr>
                <w:rFonts w:hint="eastAsia" w:ascii="宋体" w:hAnsi="宋体" w:cs="宋体"/>
                <w:b w:val="0"/>
                <w:bCs/>
                <w:sz w:val="18"/>
                <w:szCs w:val="18"/>
              </w:rPr>
              <w:t>市场研究数据，用以支持决策。能够有效地在团队中合作，共同解决营销问题。</w:t>
            </w:r>
          </w:p>
          <w:p w14:paraId="32109C9E">
            <w:pPr>
              <w:keepLines/>
              <w:pageBreakBefore w:val="0"/>
              <w:widowControl/>
              <w:kinsoku/>
              <w:overflowPunct/>
              <w:autoSpaceDE/>
              <w:autoSpaceDN/>
              <w:bidi w:val="0"/>
              <w:spacing w:line="360" w:lineRule="exact"/>
              <w:ind w:left="55"/>
              <w:textAlignment w:val="auto"/>
              <w:rPr>
                <w:rFonts w:ascii="宋体" w:hAnsi="宋体" w:cs="宋体"/>
                <w:b w:val="0"/>
                <w:bCs/>
                <w:kern w:val="0"/>
                <w:sz w:val="18"/>
                <w:szCs w:val="18"/>
              </w:rPr>
            </w:pPr>
            <w:r>
              <w:rPr>
                <w:rFonts w:hint="eastAsia" w:ascii="宋体" w:hAnsi="宋体" w:cs="宋体"/>
                <w:b w:val="0"/>
                <w:bCs/>
                <w:kern w:val="0"/>
                <w:sz w:val="18"/>
                <w:szCs w:val="18"/>
              </w:rPr>
              <w:t>3.素质目标：</w:t>
            </w:r>
          </w:p>
          <w:p w14:paraId="2A340D50">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（1）培养创新思维和解决问题的能力，能够独立思考并提出新的营销策略。</w:t>
            </w:r>
          </w:p>
          <w:p w14:paraId="3C588CFD">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（2）发展批判性思考能力，能够对现有的营销策略和消费者行为理论进行分析和评估。</w:t>
            </w:r>
          </w:p>
          <w:p w14:paraId="03C65C81">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（3）提升职业道德和责任感，理解和遵守营销实践中的伦理规范。</w:t>
            </w:r>
          </w:p>
          <w:p w14:paraId="1FEA8576">
            <w:pPr>
              <w:pageBreakBefore w:val="0"/>
              <w:kinsoku/>
              <w:overflowPunct/>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sz w:val="18"/>
                <w:szCs w:val="18"/>
              </w:rPr>
              <w:t>（4）提升自我学习和适应新技术、新环境的能力，能够跟踪营销和消费者行为的新趋势，并据此调整策略。</w:t>
            </w:r>
          </w:p>
        </w:tc>
        <w:tc>
          <w:tcPr>
            <w:tcW w:w="2796" w:type="dxa"/>
            <w:shd w:val="clear" w:color="auto" w:fill="auto"/>
            <w:noWrap w:val="0"/>
            <w:vAlign w:val="top"/>
          </w:tcPr>
          <w:p w14:paraId="4277954D">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模块一：营销心理学概述</w:t>
            </w:r>
          </w:p>
          <w:p w14:paraId="40746409">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介绍营销心理学的基本概念、研究方法和理论框架，让学生了解心理学在市场营销中的应用。</w:t>
            </w:r>
          </w:p>
          <w:p w14:paraId="500377E0">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模块二：消费者行为分析</w:t>
            </w:r>
          </w:p>
          <w:p w14:paraId="6FE33995">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探讨消费者的决策过程、购买动机、态度形成和行为预测等，帮助学生理解消费者的心理需求和行为特点。</w:t>
            </w:r>
          </w:p>
          <w:p w14:paraId="2FFA508A">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模块三：市场分割与定位</w:t>
            </w:r>
          </w:p>
          <w:p w14:paraId="3289D6D2">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讲解市场分割和目标市场的选择原则，以及如何根据消费者心理特征进行市场定位。</w:t>
            </w:r>
          </w:p>
          <w:p w14:paraId="7A43568F">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模块四：品牌与消费心理</w:t>
            </w:r>
          </w:p>
          <w:p w14:paraId="4BCB44C1">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探讨品牌对消费者心理的影响，包括品牌认知、品牌形象塑造和品牌忠诚度等方面。</w:t>
            </w:r>
          </w:p>
          <w:p w14:paraId="48D71A6E">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模块五：广告与促销心理学</w:t>
            </w:r>
          </w:p>
          <w:p w14:paraId="4684D4A6">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介绍广告和促销手段在激发消费者心理上的作用，包括广告效果评估、促销策略设计等内容。</w:t>
            </w:r>
          </w:p>
          <w:p w14:paraId="13C0C815">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模块六：价格与消费心理</w:t>
            </w:r>
          </w:p>
          <w:p w14:paraId="03C56820">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讲解价格对消费者心理的影响，包括心理定价策略、价格感知和购买意愿等方面。</w:t>
            </w:r>
          </w:p>
          <w:p w14:paraId="14B2BC1E">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模块七：服务营销与顾客满意度</w:t>
            </w:r>
          </w:p>
          <w:p w14:paraId="71D20145">
            <w:pPr>
              <w:pageBreakBefore w:val="0"/>
              <w:kinsoku/>
              <w:overflowPunct/>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sz w:val="18"/>
                <w:szCs w:val="18"/>
              </w:rPr>
              <w:t>探讨顾客满意度的构成和影响因素，以及如何通过服务营销满足顾客需求。</w:t>
            </w:r>
          </w:p>
        </w:tc>
        <w:tc>
          <w:tcPr>
            <w:tcW w:w="2775" w:type="dxa"/>
            <w:shd w:val="clear" w:color="auto" w:fill="auto"/>
            <w:noWrap w:val="0"/>
            <w:vAlign w:val="top"/>
          </w:tcPr>
          <w:p w14:paraId="2476EFC3">
            <w:pPr>
              <w:pageBreakBefore w:val="0"/>
              <w:kinsoku/>
              <w:wordWrap w:val="0"/>
              <w:overflowPunct/>
              <w:topLine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1.教学模式：</w:t>
            </w:r>
          </w:p>
          <w:p w14:paraId="1F100DC0">
            <w:pPr>
              <w:pageBreakBefore w:val="0"/>
              <w:kinsoku/>
              <w:wordWrap w:val="0"/>
              <w:overflowPunct/>
              <w:topLine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课堂45分钟按照2：7：1的比例，划分为“10+30+5”，要求教师的讲课时间不大于20%，学生自主学习占到70%，剩余的10%用于每堂课的成果测评。</w:t>
            </w:r>
          </w:p>
          <w:p w14:paraId="176C4C78">
            <w:pPr>
              <w:pageBreakBefore w:val="0"/>
              <w:kinsoku/>
              <w:wordWrap w:val="0"/>
              <w:overflowPunct/>
              <w:topLine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2.教学方法：</w:t>
            </w:r>
          </w:p>
          <w:p w14:paraId="7AE69B06">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采用小组讨论法、讲授法等多种方法相结合。</w:t>
            </w:r>
          </w:p>
          <w:p w14:paraId="53DEDEF4">
            <w:pPr>
              <w:pageBreakBefore w:val="0"/>
              <w:kinsoku/>
              <w:wordWrap w:val="0"/>
              <w:overflowPunct/>
              <w:topLine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3.教学条件：</w:t>
            </w:r>
          </w:p>
          <w:p w14:paraId="069B69BF">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多媒体教学、营销中心实训室、心理健康实训室等。</w:t>
            </w:r>
          </w:p>
          <w:p w14:paraId="2CFE44DD">
            <w:pPr>
              <w:pageBreakBefore w:val="0"/>
              <w:kinsoku/>
              <w:wordWrap w:val="0"/>
              <w:overflowPunct/>
              <w:topLine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4.教师要求：</w:t>
            </w:r>
          </w:p>
          <w:p w14:paraId="7281ED0E">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具有市场营销相关知识，以及心理咨询师证书。</w:t>
            </w:r>
          </w:p>
          <w:p w14:paraId="0383F58E">
            <w:pPr>
              <w:pageBreakBefore w:val="0"/>
              <w:kinsoku/>
              <w:wordWrap w:val="0"/>
              <w:overflowPunct/>
              <w:topLine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5.考核方式：</w:t>
            </w:r>
          </w:p>
          <w:p w14:paraId="718D3D69">
            <w:pPr>
              <w:pageBreakBefore w:val="0"/>
              <w:kinsoku/>
              <w:overflowPunct/>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sz w:val="18"/>
                <w:szCs w:val="18"/>
              </w:rPr>
              <w:t>课程的教学评价由形成性测评（30%）和终结性测评（70%）组成。</w:t>
            </w:r>
          </w:p>
        </w:tc>
      </w:tr>
      <w:tr w14:paraId="3E78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179DE9B4">
            <w:pPr>
              <w:pageBreakBefore w:val="0"/>
              <w:kinsoku/>
              <w:overflowPunct/>
              <w:autoSpaceDE/>
              <w:autoSpaceDN/>
              <w:bidi w:val="0"/>
              <w:spacing w:line="360" w:lineRule="exact"/>
              <w:ind w:left="0" w:leftChars="0"/>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b/>
                <w:bCs/>
                <w:color w:val="000000"/>
                <w:sz w:val="18"/>
                <w:szCs w:val="18"/>
              </w:rPr>
              <w:t>市场调查与预测</w:t>
            </w:r>
          </w:p>
        </w:tc>
        <w:tc>
          <w:tcPr>
            <w:tcW w:w="2727" w:type="dxa"/>
            <w:shd w:val="clear" w:color="auto" w:fill="auto"/>
            <w:noWrap w:val="0"/>
            <w:vAlign w:val="top"/>
          </w:tcPr>
          <w:p w14:paraId="7C5ABD56">
            <w:pPr>
              <w:keepLines/>
              <w:pageBreakBefore w:val="0"/>
              <w:widowControl/>
              <w:kinsoku/>
              <w:overflowPunct/>
              <w:autoSpaceDE/>
              <w:autoSpaceDN/>
              <w:bidi w:val="0"/>
              <w:spacing w:line="36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6F07F909">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认识市场调查与预测工作在企业经营管理中的重要作用</w:t>
            </w:r>
            <w:r>
              <w:rPr>
                <w:rFonts w:hint="eastAsia" w:ascii="宋体" w:hAnsi="宋体" w:eastAsia="宋体" w:cs="宋体"/>
                <w:b w:val="0"/>
                <w:bCs/>
                <w:sz w:val="18"/>
                <w:szCs w:val="18"/>
                <w:lang w:eastAsia="zh-CN"/>
              </w:rPr>
              <w:t>。</w:t>
            </w:r>
          </w:p>
          <w:p w14:paraId="1161B99B">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培养学生掌握市场调查、分析和预测的基础知识</w:t>
            </w:r>
            <w:r>
              <w:rPr>
                <w:rFonts w:hint="eastAsia" w:ascii="宋体" w:hAnsi="宋体" w:eastAsia="宋体" w:cs="宋体"/>
                <w:b w:val="0"/>
                <w:bCs/>
                <w:sz w:val="18"/>
                <w:szCs w:val="18"/>
                <w:lang w:eastAsia="zh-CN"/>
              </w:rPr>
              <w:t>。</w:t>
            </w:r>
          </w:p>
          <w:p w14:paraId="52934C6D">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）使学生毕业后从事市场调查和预测的相关工作时，能在短时间内胜任</w:t>
            </w:r>
            <w:r>
              <w:rPr>
                <w:rFonts w:hint="eastAsia" w:ascii="宋体" w:hAnsi="宋体" w:eastAsia="宋体" w:cs="宋体"/>
                <w:b w:val="0"/>
                <w:bCs/>
                <w:sz w:val="18"/>
                <w:szCs w:val="18"/>
                <w:lang w:eastAsia="zh-CN"/>
              </w:rPr>
              <w:t>。</w:t>
            </w:r>
          </w:p>
          <w:p w14:paraId="0482A7F8">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）明确市场调查报告的重要性，掌握市场调查报告的撰写步骤与技巧。</w:t>
            </w:r>
          </w:p>
          <w:p w14:paraId="793519D8">
            <w:pPr>
              <w:keepLines/>
              <w:pageBreakBefore w:val="0"/>
              <w:widowControl/>
              <w:kinsoku/>
              <w:overflowPunct/>
              <w:autoSpaceDE/>
              <w:autoSpaceDN/>
              <w:bidi w:val="0"/>
              <w:spacing w:line="36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13DB6B3E">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（1）通过本课程的学生，提高学生市场调查与预测实践中学会如何实地进行市场调查与预测</w:t>
            </w:r>
            <w:r>
              <w:rPr>
                <w:rFonts w:hint="eastAsia" w:ascii="宋体" w:hAnsi="宋体" w:eastAsia="宋体" w:cs="宋体"/>
                <w:b w:val="0"/>
                <w:bCs/>
                <w:sz w:val="18"/>
                <w:szCs w:val="18"/>
                <w:lang w:eastAsia="zh-CN"/>
              </w:rPr>
              <w:t>。</w:t>
            </w:r>
          </w:p>
          <w:p w14:paraId="5C87EC1E">
            <w:pPr>
              <w:keepLines/>
              <w:pageBreakBefore w:val="0"/>
              <w:widowControl/>
              <w:kinsoku/>
              <w:overflowPunct/>
              <w:autoSpaceDE/>
              <w:autoSpaceDN/>
              <w:bidi w:val="0"/>
              <w:spacing w:line="36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掌握统计表和统计图的制作，并利用EXCEL对数据进行统计分析的技巧</w:t>
            </w:r>
            <w:r>
              <w:rPr>
                <w:rFonts w:hint="eastAsia" w:ascii="宋体" w:hAnsi="宋体" w:eastAsia="宋体" w:cs="宋体"/>
                <w:b w:val="0"/>
                <w:bCs/>
                <w:sz w:val="18"/>
                <w:szCs w:val="18"/>
                <w:lang w:val="en-US" w:eastAsia="zh-CN"/>
              </w:rPr>
              <w:t>。</w:t>
            </w:r>
          </w:p>
          <w:p w14:paraId="15B61668">
            <w:pPr>
              <w:keepLines/>
              <w:pageBreakBefore w:val="0"/>
              <w:widowControl/>
              <w:kinsoku/>
              <w:overflowPunct/>
              <w:autoSpaceDE/>
              <w:autoSpaceDN/>
              <w:bidi w:val="0"/>
              <w:spacing w:line="36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18628C34">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（1）强化学生的市场调查、预测及组织管理工作的实施能力</w:t>
            </w:r>
            <w:r>
              <w:rPr>
                <w:rFonts w:hint="eastAsia" w:ascii="宋体" w:hAnsi="宋体" w:eastAsia="宋体" w:cs="宋体"/>
                <w:b w:val="0"/>
                <w:bCs/>
                <w:sz w:val="18"/>
                <w:szCs w:val="18"/>
                <w:lang w:eastAsia="zh-CN"/>
              </w:rPr>
              <w:t>。</w:t>
            </w:r>
          </w:p>
          <w:p w14:paraId="6A713C76">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提升对企业运营管理方面的认知能力，为培养一名高素质的从业者奠定基础。</w:t>
            </w:r>
          </w:p>
          <w:p w14:paraId="42964AC5">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kern w:val="0"/>
                <w:sz w:val="18"/>
                <w:szCs w:val="18"/>
                <w:lang w:val="en-US" w:eastAsia="zh-CN" w:bidi="ar-SA"/>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）提升自我学习和适应新技术、新环境的能力。</w:t>
            </w:r>
          </w:p>
        </w:tc>
        <w:tc>
          <w:tcPr>
            <w:tcW w:w="2796" w:type="dxa"/>
            <w:shd w:val="clear" w:color="auto" w:fill="auto"/>
            <w:noWrap w:val="0"/>
            <w:vAlign w:val="top"/>
          </w:tcPr>
          <w:p w14:paraId="6BDF8C16">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模块一：市场调查概述</w:t>
            </w:r>
          </w:p>
          <w:p w14:paraId="2B3837D5">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市场调查的基本概念和步骤。</w:t>
            </w:r>
          </w:p>
          <w:p w14:paraId="788779CB">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模块二：市场调查目标确定</w:t>
            </w:r>
          </w:p>
          <w:p w14:paraId="0B1AC2B6">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确定市场调查问题，确定调查目标、区域、对象。</w:t>
            </w:r>
          </w:p>
          <w:p w14:paraId="641BECFB">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模块三：市场调查内容</w:t>
            </w:r>
          </w:p>
          <w:p w14:paraId="2DA95A96">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调查社会环境、消费者、产品、市场营销活动。</w:t>
            </w:r>
          </w:p>
          <w:p w14:paraId="63B5D255">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模块四：选择市场调查方式</w:t>
            </w:r>
          </w:p>
          <w:p w14:paraId="5AF32E91">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了解主要的市场调查方式，掌握抽样调查。</w:t>
            </w:r>
          </w:p>
          <w:p w14:paraId="56A1013A">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模块五：选择市场调查方法</w:t>
            </w:r>
          </w:p>
          <w:p w14:paraId="4880C940">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掌握文案调查，运用实地调查，运用网络调查。</w:t>
            </w:r>
          </w:p>
          <w:p w14:paraId="13B1ADC0">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模块六：设计调查问卷</w:t>
            </w:r>
          </w:p>
          <w:p w14:paraId="1236E495">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问卷设计的结构、步骤，问卷设计要求。</w:t>
            </w:r>
          </w:p>
          <w:p w14:paraId="7A1B5175">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模块七：制定与评价市场调查方案</w:t>
            </w:r>
          </w:p>
          <w:p w14:paraId="649E0A1A">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市场调查方案的基础知识，调查方案的可行性分析。</w:t>
            </w:r>
          </w:p>
          <w:p w14:paraId="530516CC">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模块八：实施市场调查</w:t>
            </w:r>
          </w:p>
          <w:p w14:paraId="04D02CC7">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组建市场调查项目组，培训调查人员，管理市场调查活动。</w:t>
            </w:r>
          </w:p>
          <w:p w14:paraId="2AA99B52">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模块九：整理与分析市场调查资料</w:t>
            </w:r>
          </w:p>
          <w:p w14:paraId="5C302157">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审核市场调查资料，分析市场调查资料。</w:t>
            </w:r>
          </w:p>
          <w:p w14:paraId="1030F961">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模块十：预测市场发展趋势</w:t>
            </w:r>
          </w:p>
          <w:p w14:paraId="45672476">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了解市场预测的基本知识，掌握市场预测的基本方法。</w:t>
            </w:r>
          </w:p>
          <w:p w14:paraId="2856F558">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模块十一：撰写市场调查报告</w:t>
            </w:r>
          </w:p>
          <w:p w14:paraId="5132128F">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sz w:val="18"/>
                <w:szCs w:val="18"/>
              </w:rPr>
              <w:t>明确市场调查报告的重要性，掌握市场调查报告的撰写步骤与技巧。</w:t>
            </w:r>
          </w:p>
        </w:tc>
        <w:tc>
          <w:tcPr>
            <w:tcW w:w="2775" w:type="dxa"/>
            <w:shd w:val="clear" w:color="auto" w:fill="auto"/>
            <w:noWrap w:val="0"/>
            <w:vAlign w:val="top"/>
          </w:tcPr>
          <w:p w14:paraId="127A9E9D">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7164661B">
            <w:pPr>
              <w:pageBreakBefore w:val="0"/>
              <w:numPr>
                <w:ilvl w:val="0"/>
                <w:numId w:val="0"/>
              </w:numPr>
              <w:kinsoku/>
              <w:overflowPunct/>
              <w:autoSpaceDE/>
              <w:autoSpaceDN/>
              <w:bidi w:val="0"/>
              <w:spacing w:line="36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选用紧靠主题教学的素材与多维立体化资源，注重课程思政设计与渗透。</w:t>
            </w:r>
          </w:p>
          <w:p w14:paraId="37D9A027">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799FA835">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w:t>
            </w:r>
          </w:p>
          <w:p w14:paraId="0ED979F0">
            <w:pPr>
              <w:pageBreakBefore w:val="0"/>
              <w:numPr>
                <w:ilvl w:val="0"/>
                <w:numId w:val="0"/>
              </w:numPr>
              <w:kinsoku/>
              <w:overflowPunct/>
              <w:autoSpaceDE/>
              <w:autoSpaceDN/>
              <w:bidi w:val="0"/>
              <w:spacing w:line="36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3.</w:t>
            </w:r>
            <w:r>
              <w:rPr>
                <w:rFonts w:hint="eastAsia" w:ascii="宋体" w:hAnsi="宋体" w:eastAsia="宋体" w:cs="宋体"/>
                <w:b w:val="0"/>
                <w:bCs/>
                <w:sz w:val="18"/>
                <w:szCs w:val="18"/>
                <w:lang w:val="en-US" w:eastAsia="zh-CN"/>
              </w:rPr>
              <w:t>教学条件：</w:t>
            </w:r>
          </w:p>
          <w:p w14:paraId="5AEBF413">
            <w:pPr>
              <w:pageBreakBefore w:val="0"/>
              <w:numPr>
                <w:ilvl w:val="0"/>
                <w:numId w:val="0"/>
              </w:numPr>
              <w:kinsoku/>
              <w:overflowPunct/>
              <w:autoSpaceDE/>
              <w:autoSpaceDN/>
              <w:bidi w:val="0"/>
              <w:spacing w:line="36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多媒体教室、实训室</w:t>
            </w:r>
          </w:p>
          <w:p w14:paraId="6C4E7E2D">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5C7F6C85">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具备市场营销相关知识，有一定的市场洞察能力。</w:t>
            </w:r>
          </w:p>
          <w:p w14:paraId="3181BA8A">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考核方式：</w:t>
            </w:r>
          </w:p>
          <w:p w14:paraId="135E277A">
            <w:pPr>
              <w:pageBreakBefore w:val="0"/>
              <w:kinsoku/>
              <w:overflowPunct/>
              <w:autoSpaceDE/>
              <w:autoSpaceDN/>
              <w:bidi w:val="0"/>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sz w:val="18"/>
                <w:szCs w:val="18"/>
              </w:rPr>
              <w:t>采取学习过程考核+期末测评评定学习效果。</w:t>
            </w:r>
          </w:p>
          <w:p w14:paraId="62F675F8">
            <w:pPr>
              <w:pageBreakBefore w:val="0"/>
              <w:kinsoku/>
              <w:overflowPunct/>
              <w:autoSpaceDE/>
              <w:autoSpaceDN/>
              <w:bidi w:val="0"/>
              <w:spacing w:line="360" w:lineRule="exact"/>
              <w:ind w:left="0" w:leftChars="0"/>
              <w:jc w:val="both"/>
              <w:textAlignment w:val="auto"/>
              <w:rPr>
                <w:rFonts w:hint="eastAsia" w:ascii="宋体" w:hAnsi="宋体" w:eastAsia="宋体" w:cs="宋体"/>
                <w:b w:val="0"/>
                <w:bCs/>
                <w:color w:val="000000"/>
                <w:kern w:val="2"/>
                <w:sz w:val="18"/>
                <w:szCs w:val="18"/>
                <w:lang w:val="en-US" w:eastAsia="zh-CN" w:bidi="ar-SA"/>
              </w:rPr>
            </w:pPr>
          </w:p>
        </w:tc>
      </w:tr>
    </w:tbl>
    <w:p w14:paraId="05ED49F7">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Times New Roman" w:hAnsi="Times New Roman" w:eastAsia="宋体" w:cs="Times New Roman"/>
          <w:color w:val="FF0000"/>
          <w:sz w:val="18"/>
          <w:szCs w:val="18"/>
          <w:lang w:val="en-US" w:eastAsia="zh-CN"/>
        </w:rPr>
      </w:pPr>
      <w:r>
        <w:rPr>
          <w:rFonts w:hint="eastAsia" w:ascii="宋体" w:hAnsi="宋体" w:eastAsia="宋体" w:cs="宋体"/>
          <w:b/>
          <w:bCs/>
          <w:color w:val="auto"/>
          <w:sz w:val="21"/>
          <w:szCs w:val="21"/>
          <w:lang w:val="en-US" w:eastAsia="zh-CN"/>
        </w:rPr>
        <w:t>4.专业实践课程</w:t>
      </w:r>
    </w:p>
    <w:tbl>
      <w:tblPr>
        <w:tblStyle w:val="13"/>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727"/>
        <w:gridCol w:w="2782"/>
        <w:gridCol w:w="2741"/>
      </w:tblGrid>
      <w:tr w14:paraId="2300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noWrap w:val="0"/>
            <w:vAlign w:val="center"/>
          </w:tcPr>
          <w:p w14:paraId="1DA53B23">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27" w:type="dxa"/>
            <w:noWrap w:val="0"/>
            <w:vAlign w:val="center"/>
          </w:tcPr>
          <w:p w14:paraId="144A1C57">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82" w:type="dxa"/>
            <w:noWrap w:val="0"/>
            <w:vAlign w:val="center"/>
          </w:tcPr>
          <w:p w14:paraId="0B184A9F">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41" w:type="dxa"/>
            <w:noWrap w:val="0"/>
            <w:vAlign w:val="center"/>
          </w:tcPr>
          <w:p w14:paraId="01091672">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74E6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9" w:type="dxa"/>
            <w:shd w:val="clear" w:color="auto" w:fill="auto"/>
            <w:noWrap w:val="0"/>
            <w:vAlign w:val="center"/>
          </w:tcPr>
          <w:p w14:paraId="260AD502">
            <w:pPr>
              <w:keepLines/>
              <w:pageBreakBefore w:val="0"/>
              <w:shd w:val="clear" w:color="auto" w:fill="FFFFFF"/>
              <w:kinsoku/>
              <w:wordWrap/>
              <w:overflowPunct/>
              <w:topLinePunct w:val="0"/>
              <w:autoSpaceDE/>
              <w:autoSpaceDN/>
              <w:bidi w:val="0"/>
              <w:spacing w:line="360" w:lineRule="exact"/>
              <w:ind w:left="0" w:leftChars="0"/>
              <w:jc w:val="center"/>
              <w:textAlignment w:val="auto"/>
              <w:rPr>
                <w:rFonts w:hint="eastAsia" w:ascii="宋体" w:hAnsi="宋体" w:eastAsia="宋体" w:cs="宋体"/>
                <w:kern w:val="2"/>
                <w:sz w:val="18"/>
                <w:szCs w:val="18"/>
                <w:lang w:val="en-US" w:eastAsia="zh-CN" w:bidi="ar-SA"/>
              </w:rPr>
            </w:pPr>
            <w:bookmarkStart w:id="22" w:name="_Toc16644"/>
            <w:r>
              <w:rPr>
                <w:rFonts w:hint="eastAsia" w:ascii="宋体" w:hAnsi="宋体" w:eastAsia="宋体" w:cs="宋体"/>
                <w:b/>
                <w:bCs/>
                <w:sz w:val="18"/>
                <w:szCs w:val="18"/>
              </w:rPr>
              <w:t>岗位实习</w:t>
            </w:r>
          </w:p>
        </w:tc>
        <w:tc>
          <w:tcPr>
            <w:tcW w:w="2727" w:type="dxa"/>
            <w:shd w:val="clear" w:color="auto" w:fill="auto"/>
            <w:noWrap w:val="0"/>
            <w:vAlign w:val="top"/>
          </w:tcPr>
          <w:p w14:paraId="28D6FC9F">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1.素质目标：</w:t>
            </w:r>
          </w:p>
          <w:p w14:paraId="29B09CFA">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（1）培养学生的实践能力和创新意识，使其具备在实际工作中解决问题的能力。</w:t>
            </w:r>
          </w:p>
          <w:p w14:paraId="3D82BD0C">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（2）培养学生的团队合作意识和沟通能力，使其能够有效地与他人合作完成任务。</w:t>
            </w:r>
          </w:p>
          <w:p w14:paraId="2A72FF06">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（3）培养学生的责任感和职业道德，使其具备良好的职业素养和社会责任感。</w:t>
            </w:r>
          </w:p>
          <w:p w14:paraId="3A6BFE57">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2.知识目标：</w:t>
            </w:r>
          </w:p>
          <w:p w14:paraId="0C719B80">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1</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通过实习，将</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的理论知识应用于实际工作中，加深对专业知识的</w:t>
            </w:r>
            <w:r>
              <w:rPr>
                <w:rFonts w:hint="eastAsia" w:ascii="宋体" w:hAnsi="宋体" w:eastAsia="宋体" w:cs="宋体"/>
                <w:b w:val="0"/>
                <w:bCs/>
                <w:color w:val="auto"/>
                <w:sz w:val="18"/>
                <w:szCs w:val="18"/>
                <w:highlight w:val="none"/>
                <w:lang w:val="en-US" w:eastAsia="zh-CN"/>
              </w:rPr>
              <w:t>熟练掌握</w:t>
            </w:r>
            <w:r>
              <w:rPr>
                <w:rFonts w:hint="eastAsia" w:ascii="宋体" w:hAnsi="宋体" w:eastAsia="宋体" w:cs="宋体"/>
                <w:b w:val="0"/>
                <w:bCs/>
                <w:color w:val="auto"/>
                <w:sz w:val="18"/>
                <w:szCs w:val="18"/>
                <w:highlight w:val="none"/>
              </w:rPr>
              <w:t>。</w:t>
            </w:r>
          </w:p>
          <w:p w14:paraId="4D6B0618">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2</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掌握电子商务</w:t>
            </w:r>
            <w:r>
              <w:rPr>
                <w:rFonts w:hint="eastAsia" w:ascii="宋体" w:hAnsi="宋体" w:eastAsia="宋体" w:cs="宋体"/>
                <w:b w:val="0"/>
                <w:bCs/>
                <w:color w:val="auto"/>
                <w:sz w:val="18"/>
                <w:szCs w:val="18"/>
                <w:highlight w:val="none"/>
              </w:rPr>
              <w:t>应用现状和前景。</w:t>
            </w:r>
          </w:p>
          <w:p w14:paraId="322351E0">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拓宽知识面，掌握跨学科的知识和技能。</w:t>
            </w:r>
          </w:p>
          <w:p w14:paraId="15E1F0F4">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3.能力目标：</w:t>
            </w:r>
          </w:p>
          <w:p w14:paraId="03C98A07">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w:t>
            </w:r>
            <w:r>
              <w:rPr>
                <w:rFonts w:hint="eastAsia" w:ascii="宋体" w:hAnsi="宋体" w:eastAsia="宋体" w:cs="宋体"/>
                <w:b w:val="0"/>
                <w:bCs/>
                <w:color w:val="auto"/>
                <w:sz w:val="18"/>
                <w:szCs w:val="18"/>
                <w:highlight w:val="none"/>
                <w:lang w:val="en-US" w:eastAsia="zh-CN"/>
              </w:rPr>
              <w:t>能够</w:t>
            </w:r>
            <w:r>
              <w:rPr>
                <w:rFonts w:hint="eastAsia" w:ascii="宋体" w:hAnsi="宋体" w:eastAsia="宋体" w:cs="宋体"/>
                <w:b w:val="0"/>
                <w:bCs/>
                <w:color w:val="auto"/>
                <w:sz w:val="18"/>
                <w:szCs w:val="18"/>
                <w:highlight w:val="none"/>
              </w:rPr>
              <w:t>具备独立分析和解决问题的能力，能够在实践中灵活运用所学知识解决实际工程问题。</w:t>
            </w:r>
          </w:p>
          <w:p w14:paraId="54670C43">
            <w:pPr>
              <w:pStyle w:val="5"/>
              <w:pageBreakBefore w:val="0"/>
              <w:widowControl w:val="0"/>
              <w:kinsoku/>
              <w:wordWrap/>
              <w:overflowPunct/>
              <w:topLinePunct w:val="0"/>
              <w:autoSpaceDE/>
              <w:autoSpaceDN/>
              <w:bidi w:val="0"/>
              <w:adjustRightInd w:val="0"/>
              <w:snapToGrid w:val="0"/>
              <w:spacing w:beforeLines="0" w:afterLines="0" w:line="360" w:lineRule="exact"/>
              <w:ind w:left="0" w:leftChars="0" w:hanging="5" w:firstLineChars="0"/>
              <w:jc w:val="left"/>
              <w:textAlignment w:val="auto"/>
              <w:rPr>
                <w:rFonts w:hint="eastAsia" w:ascii="宋体" w:hAnsi="宋体" w:eastAsia="宋体" w:cs="宋体"/>
                <w:b w:val="0"/>
                <w:bCs/>
                <w:color w:val="auto"/>
                <w:kern w:val="0"/>
                <w:sz w:val="18"/>
                <w:szCs w:val="18"/>
                <w:lang w:val="en-US" w:eastAsia="zh-CN" w:bidi="ar-SA"/>
              </w:rPr>
            </w:pP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2</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能够</w:t>
            </w:r>
            <w:r>
              <w:rPr>
                <w:rFonts w:hint="eastAsia" w:ascii="宋体" w:hAnsi="宋体" w:eastAsia="宋体" w:cs="宋体"/>
                <w:b w:val="0"/>
                <w:bCs/>
                <w:color w:val="auto"/>
                <w:sz w:val="18"/>
                <w:szCs w:val="18"/>
                <w:highlight w:val="none"/>
              </w:rPr>
              <w:t>具备项目管理和团队协作能力，能够有效地组织团队完成实习项目并取得预期成果。</w:t>
            </w:r>
          </w:p>
        </w:tc>
        <w:tc>
          <w:tcPr>
            <w:tcW w:w="2782" w:type="dxa"/>
            <w:shd w:val="clear" w:color="auto" w:fill="auto"/>
            <w:noWrap w:val="0"/>
            <w:vAlign w:val="top"/>
          </w:tcPr>
          <w:p w14:paraId="14813144">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本专业的岗位实习方向和详细内容可以根据专业的特点和实际需求进行，以下是实习方向和具体内容：</w:t>
            </w:r>
          </w:p>
          <w:p w14:paraId="5C0F20B2">
            <w:pPr>
              <w:pStyle w:val="5"/>
              <w:pageBreakBefore w:val="0"/>
              <w:widowControl w:val="0"/>
              <w:kinsoku/>
              <w:wordWrap/>
              <w:overflowPunct/>
              <w:topLinePunct w:val="0"/>
              <w:autoSpaceDE/>
              <w:autoSpaceDN/>
              <w:bidi w:val="0"/>
              <w:adjustRightInd w:val="0"/>
              <w:snapToGrid w:val="0"/>
              <w:spacing w:beforeLines="0" w:afterLines="0" w:line="360" w:lineRule="exact"/>
              <w:ind w:left="0" w:leftChars="0" w:hanging="5" w:firstLineChars="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一</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基础</w:t>
            </w:r>
          </w:p>
          <w:p w14:paraId="41B1CF6C">
            <w:pPr>
              <w:pStyle w:val="5"/>
              <w:pageBreakBefore w:val="0"/>
              <w:widowControl w:val="0"/>
              <w:kinsoku/>
              <w:wordWrap/>
              <w:overflowPunct/>
              <w:topLinePunct w:val="0"/>
              <w:autoSpaceDE/>
              <w:autoSpaceDN/>
              <w:bidi w:val="0"/>
              <w:adjustRightInd w:val="0"/>
              <w:snapToGrid w:val="0"/>
              <w:spacing w:beforeLines="0" w:afterLines="0" w:line="360" w:lineRule="exact"/>
              <w:ind w:left="0" w:leftChars="0" w:hanging="5" w:firstLineChars="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学习</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的基本概念、技术架构、数据处理流程等。</w:t>
            </w:r>
          </w:p>
          <w:p w14:paraId="269F058A">
            <w:pPr>
              <w:pStyle w:val="5"/>
              <w:pageBreakBefore w:val="0"/>
              <w:widowControl w:val="0"/>
              <w:kinsoku/>
              <w:wordWrap/>
              <w:overflowPunct/>
              <w:topLinePunct w:val="0"/>
              <w:autoSpaceDE/>
              <w:autoSpaceDN/>
              <w:bidi w:val="0"/>
              <w:adjustRightInd w:val="0"/>
              <w:snapToGrid w:val="0"/>
              <w:spacing w:beforeLines="0" w:afterLines="0" w:line="360" w:lineRule="exact"/>
              <w:ind w:left="0" w:leftChars="0" w:hanging="5" w:firstLineChars="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掌握</w:t>
            </w:r>
            <w:r>
              <w:rPr>
                <w:rFonts w:hint="eastAsia" w:ascii="宋体" w:hAnsi="宋体" w:eastAsia="宋体" w:cs="宋体"/>
                <w:b w:val="0"/>
                <w:bCs/>
                <w:color w:val="auto"/>
                <w:sz w:val="18"/>
                <w:szCs w:val="18"/>
                <w:highlight w:val="none"/>
                <w:lang w:val="en-US" w:eastAsia="zh-CN"/>
              </w:rPr>
              <w:t>网店运营</w:t>
            </w:r>
            <w:r>
              <w:rPr>
                <w:rFonts w:hint="eastAsia" w:ascii="宋体" w:hAnsi="宋体" w:eastAsia="宋体" w:cs="宋体"/>
                <w:b w:val="0"/>
                <w:bCs/>
                <w:color w:val="auto"/>
                <w:sz w:val="18"/>
                <w:szCs w:val="18"/>
                <w:highlight w:val="none"/>
              </w:rPr>
              <w:t>工具（如</w:t>
            </w:r>
            <w:r>
              <w:rPr>
                <w:rFonts w:hint="eastAsia" w:ascii="宋体" w:hAnsi="宋体" w:eastAsia="宋体" w:cs="宋体"/>
                <w:b w:val="0"/>
                <w:bCs/>
                <w:color w:val="auto"/>
                <w:sz w:val="18"/>
                <w:szCs w:val="18"/>
                <w:highlight w:val="none"/>
                <w:lang w:val="en-US" w:eastAsia="zh-CN"/>
              </w:rPr>
              <w:t>ps</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python</w:t>
            </w:r>
            <w:r>
              <w:rPr>
                <w:rFonts w:hint="eastAsia" w:ascii="宋体" w:hAnsi="宋体" w:eastAsia="宋体" w:cs="宋体"/>
                <w:b w:val="0"/>
                <w:bCs/>
                <w:color w:val="auto"/>
                <w:sz w:val="18"/>
                <w:szCs w:val="18"/>
                <w:highlight w:val="none"/>
              </w:rPr>
              <w:t>等）的基本使用方法。</w:t>
            </w:r>
          </w:p>
          <w:p w14:paraId="49D17AB8">
            <w:pPr>
              <w:pStyle w:val="5"/>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hanging="5" w:firstLineChars="0"/>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kern w:val="2"/>
                <w:sz w:val="18"/>
                <w:szCs w:val="18"/>
                <w:lang w:val="en-US" w:eastAsia="zh-CN" w:bidi="ar-SA"/>
              </w:rPr>
              <w:t>（二）</w:t>
            </w:r>
            <w:r>
              <w:rPr>
                <w:rFonts w:hint="eastAsia" w:ascii="宋体" w:hAnsi="宋体" w:eastAsia="宋体" w:cs="宋体"/>
                <w:b w:val="0"/>
                <w:bCs/>
                <w:color w:val="auto"/>
                <w:sz w:val="18"/>
                <w:szCs w:val="18"/>
                <w:highlight w:val="none"/>
                <w:lang w:val="en-US" w:eastAsia="zh-CN"/>
              </w:rPr>
              <w:t>客户服务</w:t>
            </w:r>
          </w:p>
          <w:p w14:paraId="5FAC0952">
            <w:pPr>
              <w:pageBreakBefore w:val="0"/>
              <w:kinsoku/>
              <w:wordWrap/>
              <w:overflowPunct/>
              <w:topLinePunct w:val="0"/>
              <w:autoSpaceDE/>
              <w:autoSpaceDN/>
              <w:bidi w:val="0"/>
              <w:spacing w:line="360" w:lineRule="exact"/>
              <w:ind w:left="0"/>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sz w:val="18"/>
                <w:szCs w:val="18"/>
              </w:rPr>
              <w:t>能够能借助客户服务工具，有效开展客户服务工作；熟练运用沟通技巧与客户进行沟通；结合企业实际情况，能够运用客户关系管理系统完成相关工作。</w:t>
            </w:r>
          </w:p>
          <w:p w14:paraId="3B045A09">
            <w:pPr>
              <w:pStyle w:val="5"/>
              <w:pageBreakBefore w:val="0"/>
              <w:widowControl w:val="0"/>
              <w:kinsoku/>
              <w:wordWrap/>
              <w:overflowPunct/>
              <w:topLinePunct w:val="0"/>
              <w:autoSpaceDE/>
              <w:autoSpaceDN/>
              <w:bidi w:val="0"/>
              <w:adjustRightInd w:val="0"/>
              <w:snapToGrid w:val="0"/>
              <w:spacing w:beforeLines="0" w:afterLines="0" w:line="360" w:lineRule="exact"/>
              <w:ind w:left="0" w:leftChars="0" w:hanging="5" w:firstLineChars="0"/>
              <w:jc w:val="left"/>
              <w:textAlignment w:val="auto"/>
              <w:rPr>
                <w:rFonts w:hint="eastAsia" w:ascii="宋体" w:hAnsi="宋体" w:eastAsia="宋体" w:cs="宋体"/>
                <w:b w:val="0"/>
                <w:bCs/>
                <w:color w:val="548DD4"/>
                <w:kern w:val="2"/>
                <w:sz w:val="18"/>
                <w:szCs w:val="18"/>
                <w:lang w:val="en-US" w:eastAsia="zh-CN" w:bidi="ar-SA"/>
              </w:rPr>
            </w:pPr>
          </w:p>
        </w:tc>
        <w:tc>
          <w:tcPr>
            <w:tcW w:w="2741" w:type="dxa"/>
            <w:shd w:val="clear" w:color="auto" w:fill="auto"/>
            <w:noWrap w:val="0"/>
            <w:vAlign w:val="top"/>
          </w:tcPr>
          <w:p w14:paraId="7529FE93">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w:t>
            </w:r>
            <w:r>
              <w:rPr>
                <w:rFonts w:hint="eastAsia" w:ascii="宋体" w:hAnsi="宋体" w:eastAsia="宋体" w:cs="宋体"/>
                <w:b w:val="0"/>
                <w:bCs/>
                <w:color w:val="auto"/>
                <w:sz w:val="18"/>
                <w:szCs w:val="18"/>
                <w:highlight w:val="none"/>
                <w:lang w:val="en-US" w:eastAsia="zh-CN"/>
              </w:rPr>
              <w:t>要求</w:t>
            </w:r>
            <w:r>
              <w:rPr>
                <w:rFonts w:hint="eastAsia" w:ascii="宋体" w:hAnsi="宋体" w:eastAsia="宋体" w:cs="宋体"/>
                <w:b w:val="0"/>
                <w:bCs/>
                <w:color w:val="auto"/>
                <w:sz w:val="18"/>
                <w:szCs w:val="18"/>
                <w:highlight w:val="none"/>
              </w:rPr>
              <w:t>:</w:t>
            </w:r>
          </w:p>
          <w:p w14:paraId="76D4A3DB">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理论与实践相结合：</w:t>
            </w:r>
          </w:p>
          <w:p w14:paraId="48C17B12">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要求学生将</w:t>
            </w:r>
            <w:r>
              <w:rPr>
                <w:rFonts w:hint="eastAsia" w:ascii="宋体" w:hAnsi="宋体" w:eastAsia="宋体" w:cs="宋体"/>
                <w:b w:val="0"/>
                <w:bCs/>
                <w:color w:val="auto"/>
                <w:sz w:val="18"/>
                <w:szCs w:val="18"/>
                <w:highlight w:val="none"/>
                <w:lang w:val="en-US" w:eastAsia="zh-CN"/>
              </w:rPr>
              <w:t>电子商务理论与实际相结合，</w:t>
            </w:r>
            <w:r>
              <w:rPr>
                <w:rFonts w:hint="eastAsia" w:ascii="宋体" w:hAnsi="宋体" w:eastAsia="宋体" w:cs="宋体"/>
                <w:b w:val="0"/>
                <w:bCs/>
                <w:color w:val="auto"/>
                <w:sz w:val="18"/>
                <w:szCs w:val="18"/>
                <w:highlight w:val="none"/>
              </w:rPr>
              <w:t>通过实际操作深化对专业知识的理解。</w:t>
            </w:r>
          </w:p>
          <w:p w14:paraId="55BB5F22">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培养学生解决实际问题的能力。</w:t>
            </w:r>
          </w:p>
          <w:p w14:paraId="65ACCE3D">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技能提升：</w:t>
            </w:r>
          </w:p>
          <w:p w14:paraId="7AD899E0">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rPr>
              <w:t>熟练掌握</w:t>
            </w:r>
            <w:r>
              <w:rPr>
                <w:rFonts w:hint="eastAsia" w:ascii="宋体" w:hAnsi="宋体" w:eastAsia="宋体" w:cs="宋体"/>
                <w:b w:val="0"/>
                <w:bCs/>
                <w:color w:val="auto"/>
                <w:sz w:val="18"/>
                <w:szCs w:val="18"/>
                <w:highlight w:val="none"/>
                <w:lang w:val="en-US" w:eastAsia="zh-CN"/>
              </w:rPr>
              <w:t>网店运营相关</w:t>
            </w:r>
            <w:r>
              <w:rPr>
                <w:rFonts w:hint="eastAsia" w:ascii="宋体" w:hAnsi="宋体" w:eastAsia="宋体" w:cs="宋体"/>
                <w:b w:val="0"/>
                <w:bCs/>
                <w:color w:val="auto"/>
                <w:sz w:val="18"/>
                <w:szCs w:val="18"/>
                <w:highlight w:val="none"/>
              </w:rPr>
              <w:t>工具（如</w:t>
            </w:r>
            <w:r>
              <w:rPr>
                <w:rFonts w:hint="eastAsia" w:ascii="宋体" w:hAnsi="宋体" w:eastAsia="宋体" w:cs="宋体"/>
                <w:b w:val="0"/>
                <w:bCs/>
                <w:color w:val="auto"/>
                <w:sz w:val="18"/>
                <w:szCs w:val="18"/>
                <w:highlight w:val="none"/>
                <w:lang w:val="en-US" w:eastAsia="zh-CN"/>
              </w:rPr>
              <w:t>ps</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python</w:t>
            </w:r>
            <w:r>
              <w:rPr>
                <w:rFonts w:hint="eastAsia" w:ascii="宋体" w:hAnsi="宋体" w:eastAsia="宋体" w:cs="宋体"/>
                <w:b w:val="0"/>
                <w:bCs/>
                <w:color w:val="auto"/>
                <w:sz w:val="18"/>
                <w:szCs w:val="18"/>
                <w:highlight w:val="none"/>
              </w:rPr>
              <w:t>、Excel等）</w:t>
            </w:r>
            <w:r>
              <w:rPr>
                <w:rFonts w:hint="eastAsia" w:ascii="宋体" w:hAnsi="宋体" w:eastAsia="宋体" w:cs="宋体"/>
                <w:b w:val="0"/>
                <w:bCs/>
                <w:color w:val="auto"/>
                <w:sz w:val="18"/>
                <w:szCs w:val="18"/>
                <w:highlight w:val="none"/>
                <w:lang w:eastAsia="zh-CN"/>
              </w:rPr>
              <w:t>。</w:t>
            </w:r>
          </w:p>
          <w:p w14:paraId="05E964F3">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职业素养培养：</w:t>
            </w:r>
          </w:p>
          <w:p w14:paraId="558C89AC">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培养学生的团队协作精神、沟通表达能力、问题解决能力和创新能力。</w:t>
            </w:r>
          </w:p>
          <w:p w14:paraId="7E0312F5">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增强学生的责任心和职业道德观念，为未来的职业生涯做好准备。</w:t>
            </w:r>
          </w:p>
          <w:p w14:paraId="18942F16">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2.教学方法：</w:t>
            </w:r>
          </w:p>
          <w:p w14:paraId="3785961F">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案例分析：通过</w:t>
            </w:r>
            <w:r>
              <w:rPr>
                <w:rFonts w:hint="eastAsia" w:ascii="宋体" w:hAnsi="宋体" w:eastAsia="宋体" w:cs="宋体"/>
                <w:b w:val="0"/>
                <w:bCs/>
                <w:color w:val="auto"/>
                <w:sz w:val="18"/>
                <w:szCs w:val="18"/>
                <w:highlight w:val="none"/>
                <w:lang w:val="en-US" w:eastAsia="zh-CN"/>
              </w:rPr>
              <w:t>电子商务在生活中</w:t>
            </w:r>
            <w:r>
              <w:rPr>
                <w:rFonts w:hint="eastAsia" w:ascii="宋体" w:hAnsi="宋体" w:eastAsia="宋体" w:cs="宋体"/>
                <w:b w:val="0"/>
                <w:bCs/>
                <w:color w:val="auto"/>
                <w:sz w:val="18"/>
                <w:szCs w:val="18"/>
                <w:highlight w:val="none"/>
              </w:rPr>
              <w:t>的实际案例，引导学生分析、讨论并解决问题。</w:t>
            </w:r>
          </w:p>
          <w:p w14:paraId="16C3817A">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鼓励学生提出自己的观点和见解，培养批判性思维和创新能力。</w:t>
            </w:r>
          </w:p>
          <w:p w14:paraId="212AEFDF">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实操训练：在实习单位进行实操训练，参与企业的</w:t>
            </w:r>
            <w:r>
              <w:rPr>
                <w:rFonts w:hint="eastAsia" w:ascii="宋体" w:hAnsi="宋体" w:eastAsia="宋体" w:cs="宋体"/>
                <w:b w:val="0"/>
                <w:bCs/>
                <w:color w:val="auto"/>
                <w:sz w:val="18"/>
                <w:szCs w:val="18"/>
                <w:highlight w:val="none"/>
                <w:lang w:val="en-US" w:eastAsia="zh-CN"/>
              </w:rPr>
              <w:t>网店运营、客户服务、网络文案编辑</w:t>
            </w:r>
            <w:r>
              <w:rPr>
                <w:rFonts w:hint="eastAsia" w:ascii="宋体" w:hAnsi="宋体" w:eastAsia="宋体" w:cs="宋体"/>
                <w:b w:val="0"/>
                <w:bCs/>
                <w:color w:val="auto"/>
                <w:sz w:val="18"/>
                <w:szCs w:val="18"/>
                <w:highlight w:val="none"/>
              </w:rPr>
              <w:t>等工作。</w:t>
            </w:r>
          </w:p>
          <w:p w14:paraId="62C88C24">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指导教师现场指导，及时解答学生在实操过程中遇到的问题。</w:t>
            </w:r>
          </w:p>
          <w:p w14:paraId="46181FD1">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3.教学条件：</w:t>
            </w:r>
          </w:p>
          <w:p w14:paraId="0F9BE0F9">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提供实习单位、场地和设备，确保学生能够进行实际操作和实习任务。</w:t>
            </w:r>
          </w:p>
          <w:p w14:paraId="2488D7D5">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提供实习指导老师，指导学生进行实习任务的完成和实践能力的培养。</w:t>
            </w:r>
          </w:p>
          <w:p w14:paraId="05E9B1DA">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4.教学要求：</w:t>
            </w:r>
          </w:p>
          <w:p w14:paraId="58792E20">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学生需具备扎实的</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专业技术理论基础，能够熟练运用相关技术进行实际操作。</w:t>
            </w:r>
          </w:p>
          <w:p w14:paraId="604AB0E8">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学生需具备较强的实践能力和团队合作意识，能够独立完成实习项目并取得预期成果。</w:t>
            </w:r>
          </w:p>
          <w:p w14:paraId="28DBAECB">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5.教学评价：</w:t>
            </w:r>
          </w:p>
          <w:p w14:paraId="38AA2ED8">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通过实习报告、实习成果展示、实习过程记录等方式对学生的实习表现进行评价。</w:t>
            </w:r>
          </w:p>
          <w:p w14:paraId="5EFA5E38">
            <w:pPr>
              <w:pStyle w:val="5"/>
              <w:pageBreakBefore w:val="0"/>
              <w:widowControl w:val="0"/>
              <w:kinsoku/>
              <w:wordWrap/>
              <w:overflowPunct/>
              <w:topLinePunct w:val="0"/>
              <w:autoSpaceDE/>
              <w:autoSpaceDN/>
              <w:bidi w:val="0"/>
              <w:adjustRightInd w:val="0"/>
              <w:snapToGrid w:val="0"/>
              <w:spacing w:beforeLines="0" w:afterLines="0" w:line="360" w:lineRule="exact"/>
              <w:ind w:left="0" w:leftChars="0" w:hanging="5" w:firstLineChars="0"/>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auto"/>
                <w:sz w:val="18"/>
                <w:szCs w:val="18"/>
                <w:highlight w:val="none"/>
              </w:rPr>
              <w:t>评价内容包括学生在实习过程中的表现、成果质量、问题解决能力等方面，为学生提供有效的反馈和指导。</w:t>
            </w:r>
          </w:p>
        </w:tc>
      </w:tr>
      <w:tr w14:paraId="36F8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9" w:type="dxa"/>
            <w:shd w:val="clear" w:color="auto" w:fill="auto"/>
            <w:noWrap w:val="0"/>
            <w:vAlign w:val="center"/>
          </w:tcPr>
          <w:p w14:paraId="596DC45A">
            <w:pPr>
              <w:keepLines/>
              <w:pageBreakBefore w:val="0"/>
              <w:shd w:val="clear" w:color="auto" w:fill="FFFFFF"/>
              <w:kinsoku/>
              <w:wordWrap/>
              <w:overflowPunct/>
              <w:topLinePunct w:val="0"/>
              <w:autoSpaceDE/>
              <w:autoSpaceDN/>
              <w:bidi w:val="0"/>
              <w:spacing w:line="360" w:lineRule="exact"/>
              <w:ind w:left="0" w:lef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rPr>
              <w:t>毕业设计与毕业教育</w:t>
            </w:r>
          </w:p>
        </w:tc>
        <w:tc>
          <w:tcPr>
            <w:tcW w:w="2727" w:type="dxa"/>
            <w:shd w:val="clear" w:color="auto" w:fill="auto"/>
            <w:noWrap w:val="0"/>
            <w:vAlign w:val="top"/>
          </w:tcPr>
          <w:p w14:paraId="6DC0E3DF">
            <w:pPr>
              <w:pStyle w:val="5"/>
              <w:pageBreakBefore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1.素质目标：</w:t>
            </w:r>
          </w:p>
          <w:p w14:paraId="3869561B">
            <w:pPr>
              <w:pStyle w:val="5"/>
              <w:pageBreakBefore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（1）能够根据问题进行充分的文献调研，获得解决复杂工程问题的合理思路或方案。</w:t>
            </w:r>
          </w:p>
          <w:p w14:paraId="4E9ECCF3">
            <w:pPr>
              <w:pStyle w:val="5"/>
              <w:pageBreakBefore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（2）能够针对设计/开发任务目标，运用所学的专业知识在设计中体现创新意识。</w:t>
            </w:r>
          </w:p>
          <w:p w14:paraId="26541C2C">
            <w:pPr>
              <w:pStyle w:val="5"/>
              <w:pageBreakBefore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（3）能够结合实际和技术发展的趋势深入理解工程问题的复杂性，在设计中充分考虑社会、健康、安全、法律、文化及环境等制约因素。</w:t>
            </w:r>
          </w:p>
          <w:p w14:paraId="53A84401">
            <w:pPr>
              <w:pStyle w:val="5"/>
              <w:pageBreakBefore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2.知识目标：</w:t>
            </w:r>
          </w:p>
          <w:p w14:paraId="43479EE3">
            <w:pPr>
              <w:pStyle w:val="5"/>
              <w:pageBreakBefore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（1）掌握大数据分析工具和方法，提升财务管理相关软件的操作能力。</w:t>
            </w:r>
          </w:p>
          <w:p w14:paraId="315DDBE5">
            <w:pPr>
              <w:pStyle w:val="5"/>
              <w:pageBreakBefore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（2）能够基于复杂化工问题的解决思路和方案，采用合适的现代工具，信息资源和技术方法进行分析和计算，并得到有效的结论。</w:t>
            </w:r>
          </w:p>
          <w:p w14:paraId="0E352692">
            <w:pPr>
              <w:pStyle w:val="5"/>
              <w:pageBreakBefore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3.能力目标：</w:t>
            </w:r>
          </w:p>
          <w:p w14:paraId="34320329">
            <w:pPr>
              <w:pStyle w:val="5"/>
              <w:pageBreakBefore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（1）能够在毕业设计实施过程中根据文献调研及专业分析对专业领域的国际研究前沿与产业状况有基本</w:t>
            </w:r>
            <w:r>
              <w:rPr>
                <w:rFonts w:hint="eastAsia" w:ascii="宋体" w:hAnsi="宋体" w:eastAsia="宋体" w:cs="宋体"/>
                <w:b w:val="0"/>
                <w:bCs/>
                <w:color w:val="auto"/>
                <w:sz w:val="18"/>
                <w:szCs w:val="18"/>
                <w:highlight w:val="none"/>
                <w:lang w:val="en-US" w:eastAsia="zh-CN"/>
              </w:rPr>
              <w:t>熟练掌握</w:t>
            </w:r>
            <w:r>
              <w:rPr>
                <w:rFonts w:hint="eastAsia" w:ascii="宋体" w:hAnsi="宋体" w:eastAsia="宋体" w:cs="宋体"/>
                <w:b w:val="0"/>
                <w:bCs/>
                <w:color w:val="auto"/>
                <w:sz w:val="18"/>
                <w:szCs w:val="18"/>
              </w:rPr>
              <w:t>。</w:t>
            </w:r>
          </w:p>
          <w:p w14:paraId="744FDE5E">
            <w:pPr>
              <w:pStyle w:val="5"/>
              <w:pageBreakBefore w:val="0"/>
              <w:kinsoku/>
              <w:wordWrap/>
              <w:overflowPunct/>
              <w:topLinePunct w:val="0"/>
              <w:autoSpaceDE/>
              <w:autoSpaceDN/>
              <w:bidi w:val="0"/>
              <w:adjustRightInd w:val="0"/>
              <w:snapToGrid w:val="0"/>
              <w:spacing w:beforeLines="0" w:afterLines="0" w:line="360" w:lineRule="exact"/>
              <w:ind w:left="0" w:leftChars="0" w:hanging="5" w:firstLineChars="0"/>
              <w:jc w:val="left"/>
              <w:textAlignment w:val="auto"/>
              <w:rPr>
                <w:rFonts w:hint="eastAsia" w:ascii="宋体" w:hAnsi="宋体" w:eastAsia="宋体" w:cs="宋体"/>
                <w:b w:val="0"/>
                <w:bCs/>
                <w:color w:val="auto"/>
                <w:kern w:val="0"/>
                <w:sz w:val="18"/>
                <w:szCs w:val="18"/>
                <w:lang w:val="en-US" w:eastAsia="zh-CN" w:bidi="ar-SA"/>
              </w:rPr>
            </w:pPr>
            <w:r>
              <w:rPr>
                <w:rFonts w:hint="eastAsia" w:ascii="宋体" w:hAnsi="宋体" w:eastAsia="宋体" w:cs="宋体"/>
                <w:b w:val="0"/>
                <w:bCs/>
                <w:color w:val="auto"/>
                <w:sz w:val="18"/>
                <w:szCs w:val="18"/>
              </w:rPr>
              <w:t>（2）能够在毕业设计（论文）实施过程中自主学习，能够结合已学专业基础知识和专业知识对信息进行</w:t>
            </w:r>
            <w:r>
              <w:rPr>
                <w:rFonts w:hint="eastAsia" w:ascii="宋体" w:hAnsi="宋体" w:eastAsia="宋体" w:cs="宋体"/>
                <w:b w:val="0"/>
                <w:bCs/>
                <w:color w:val="auto"/>
                <w:sz w:val="18"/>
                <w:szCs w:val="18"/>
                <w:highlight w:val="none"/>
                <w:lang w:val="en-US" w:eastAsia="zh-CN"/>
              </w:rPr>
              <w:t>掌握</w:t>
            </w:r>
            <w:r>
              <w:rPr>
                <w:rFonts w:hint="eastAsia" w:ascii="宋体" w:hAnsi="宋体" w:eastAsia="宋体" w:cs="宋体"/>
                <w:b w:val="0"/>
                <w:bCs/>
                <w:color w:val="auto"/>
                <w:sz w:val="18"/>
                <w:szCs w:val="18"/>
              </w:rPr>
              <w:t>、归纳、总结和提出技术问题，并能够批判性地甄别和关联。</w:t>
            </w:r>
          </w:p>
        </w:tc>
        <w:tc>
          <w:tcPr>
            <w:tcW w:w="2782" w:type="dxa"/>
            <w:shd w:val="clear" w:color="auto" w:fill="auto"/>
            <w:noWrap w:val="0"/>
            <w:vAlign w:val="top"/>
          </w:tcPr>
          <w:p w14:paraId="1031AD8B">
            <w:pPr>
              <w:pStyle w:val="5"/>
              <w:pageBreakBefore w:val="0"/>
              <w:kinsoku/>
              <w:wordWrap/>
              <w:overflowPunct/>
              <w:topLinePunct w:val="0"/>
              <w:autoSpaceDE/>
              <w:autoSpaceDN/>
              <w:bidi w:val="0"/>
              <w:adjustRightInd w:val="0"/>
              <w:snapToGrid w:val="0"/>
              <w:spacing w:beforeLines="0" w:afterLines="0" w:line="360" w:lineRule="exact"/>
              <w:ind w:left="0" w:leftChars="0" w:hanging="5" w:firstLineChars="0"/>
              <w:jc w:val="left"/>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auto"/>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741" w:type="dxa"/>
            <w:shd w:val="clear" w:color="auto" w:fill="auto"/>
            <w:noWrap w:val="0"/>
            <w:vAlign w:val="top"/>
          </w:tcPr>
          <w:p w14:paraId="2082C57A">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（1）明确教学目标：毕业设计课程教学目标要明确，要求学生通过毕业设计课程的学习，达到一定的知识、技能和能力水平，能够独立进行研究和创新。</w:t>
            </w:r>
          </w:p>
          <w:p w14:paraId="2B7AF72A">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（2）合理安排课程内容：毕业设计课程要合理安排课程内容，将理论知识与实践技能相结合，以满足学生综合能力培养的需要。</w:t>
            </w:r>
          </w:p>
          <w:p w14:paraId="045A2B93">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（3）指导老师的选拔与培训：毕业设计课程的教学过程中，指导老师起着至关重要的作用。要求学校选派具有丰富教学经验和业界实践经验的老师担任指导老师，并对其进行培训和指导。</w:t>
            </w:r>
          </w:p>
          <w:p w14:paraId="56E8EC1A">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（4）教学方法与手段：毕业设计课程的教学方法和手段要多样化，灵活运用讲授、案例分析、实践操作、课外调研等教学手段，激发学生学习兴趣，提高学习效果。</w:t>
            </w:r>
          </w:p>
          <w:p w14:paraId="531EA47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auto"/>
                <w:kern w:val="2"/>
                <w:sz w:val="18"/>
                <w:szCs w:val="18"/>
                <w:lang w:val="en-US" w:eastAsia="zh-CN" w:bidi="ar-SA"/>
              </w:rPr>
              <w:t>（5）教学评价体系：毕业设计课程的教学评价要综合考虑学生的学习成绩、毕业设计成果、综合能力水平等方面，建立多元化的评价体系，为学生提供全面准确的评价。</w:t>
            </w:r>
          </w:p>
        </w:tc>
      </w:tr>
    </w:tbl>
    <w:p w14:paraId="7F8BA7DB">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p>
    <w:p w14:paraId="7B6FB597">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七、教学进程总体安排</w:t>
      </w:r>
      <w:bookmarkEnd w:id="22"/>
    </w:p>
    <w:p w14:paraId="5925167C">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cs="Times New Roman"/>
          <w:b/>
          <w:sz w:val="21"/>
          <w:szCs w:val="21"/>
          <w:lang w:eastAsia="zh-CN"/>
        </w:rPr>
      </w:pPr>
      <w:bookmarkStart w:id="23" w:name="_Toc3332"/>
      <w:bookmarkStart w:id="24" w:name="_Toc18647"/>
      <w:r>
        <w:rPr>
          <w:rFonts w:hint="eastAsia" w:ascii="Arial" w:hAnsi="Arial" w:cs="Times New Roman"/>
          <w:b/>
          <w:sz w:val="21"/>
          <w:szCs w:val="21"/>
          <w:lang w:val="en-US" w:eastAsia="zh-CN"/>
        </w:rPr>
        <w:t>（一）教学</w:t>
      </w:r>
      <w:r>
        <w:rPr>
          <w:rFonts w:hint="eastAsia" w:ascii="Arial" w:hAnsi="Arial" w:cs="Times New Roman"/>
          <w:b/>
          <w:sz w:val="21"/>
          <w:szCs w:val="21"/>
          <w:lang w:eastAsia="zh-CN"/>
        </w:rPr>
        <w:t>周数</w:t>
      </w:r>
      <w:r>
        <w:rPr>
          <w:rFonts w:hint="eastAsia" w:ascii="Arial" w:hAnsi="Arial" w:cs="Times New Roman"/>
          <w:b/>
          <w:sz w:val="21"/>
          <w:szCs w:val="21"/>
          <w:lang w:val="en-US" w:eastAsia="zh-CN"/>
        </w:rPr>
        <w:t>分学期</w:t>
      </w:r>
      <w:r>
        <w:rPr>
          <w:rFonts w:hint="eastAsia" w:ascii="Arial" w:hAnsi="Arial" w:cs="Times New Roman"/>
          <w:b/>
          <w:sz w:val="21"/>
          <w:szCs w:val="21"/>
          <w:lang w:eastAsia="zh-CN"/>
        </w:rPr>
        <w:t>分配表</w:t>
      </w:r>
      <w:bookmarkEnd w:id="23"/>
      <w:bookmarkEnd w:id="24"/>
    </w:p>
    <w:p w14:paraId="723B8D95">
      <w:pPr>
        <w:jc w:val="center"/>
        <w:rPr>
          <w:rFonts w:hint="eastAsia"/>
          <w:lang w:eastAsia="zh-CN"/>
        </w:rPr>
      </w:pPr>
      <w:r>
        <w:rPr>
          <w:rFonts w:hint="eastAsia" w:ascii="Times New Roman" w:hAnsi="Times New Roman" w:cs="Times New Roman"/>
          <w:b/>
          <w:bCs/>
          <w:sz w:val="21"/>
          <w:szCs w:val="21"/>
          <w:lang w:val="en-US" w:eastAsia="zh-CN"/>
        </w:rPr>
        <w:t xml:space="preserve">                                                                      </w:t>
      </w:r>
      <w:r>
        <w:rPr>
          <w:rFonts w:hint="eastAsia" w:ascii="Times New Roman" w:hAnsi="Times New Roman" w:eastAsia="宋体" w:cs="Times New Roman"/>
          <w:b/>
          <w:bCs/>
          <w:sz w:val="21"/>
          <w:szCs w:val="21"/>
          <w:lang w:val="en-US" w:eastAsia="zh-CN"/>
        </w:rPr>
        <w:t>单位：周</w:t>
      </w:r>
    </w:p>
    <w:tbl>
      <w:tblPr>
        <w:tblStyle w:val="12"/>
        <w:tblpPr w:leftFromText="180" w:rightFromText="180" w:vertAnchor="text" w:horzAnchor="page" w:tblpXSpec="center" w:tblpY="87"/>
        <w:tblOverlap w:val="never"/>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09"/>
        <w:gridCol w:w="1167"/>
        <w:gridCol w:w="1086"/>
        <w:gridCol w:w="1155"/>
        <w:gridCol w:w="1412"/>
        <w:gridCol w:w="696"/>
        <w:gridCol w:w="496"/>
        <w:gridCol w:w="569"/>
      </w:tblGrid>
      <w:tr w14:paraId="41FD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724" w:type="pct"/>
            <w:tcBorders>
              <w:tl2br w:val="single" w:color="auto" w:sz="4" w:space="0"/>
            </w:tcBorders>
            <w:shd w:val="clear" w:color="auto" w:fill="F2F2F2"/>
            <w:vAlign w:val="center"/>
          </w:tcPr>
          <w:p w14:paraId="2AE43564">
            <w:pPr>
              <w:adjustRightInd w:val="0"/>
              <w:snapToGrid w:val="0"/>
              <w:ind w:firstLine="723" w:firstLineChars="400"/>
              <w:rPr>
                <w:rFonts w:hint="eastAsia" w:ascii="宋体" w:hAnsi="宋体" w:cs="宋体"/>
                <w:b/>
                <w:bCs/>
                <w:sz w:val="18"/>
                <w:szCs w:val="18"/>
              </w:rPr>
            </w:pPr>
            <w:bookmarkStart w:id="25" w:name="_Toc10922"/>
            <w:bookmarkStart w:id="26" w:name="_Toc9607"/>
            <w:r>
              <w:rPr>
                <w:rFonts w:hint="eastAsia" w:ascii="宋体" w:hAnsi="宋体" w:cs="宋体"/>
                <w:b/>
                <w:bCs/>
                <w:sz w:val="18"/>
                <w:szCs w:val="18"/>
              </w:rPr>
              <w:t>分类</w:t>
            </w:r>
          </w:p>
          <w:p w14:paraId="205285FC">
            <w:pPr>
              <w:adjustRightInd w:val="0"/>
              <w:snapToGrid w:val="0"/>
              <w:rPr>
                <w:rFonts w:hint="eastAsia" w:ascii="宋体" w:hAnsi="宋体" w:cs="宋体"/>
                <w:b/>
                <w:bCs/>
                <w:sz w:val="18"/>
                <w:szCs w:val="18"/>
              </w:rPr>
            </w:pPr>
            <w:r>
              <w:rPr>
                <w:rFonts w:hint="eastAsia" w:ascii="宋体" w:hAnsi="宋体" w:cs="宋体"/>
                <w:b/>
                <w:bCs/>
                <w:sz w:val="18"/>
                <w:szCs w:val="18"/>
              </w:rPr>
              <w:t>学期</w:t>
            </w:r>
          </w:p>
        </w:tc>
        <w:tc>
          <w:tcPr>
            <w:tcW w:w="663" w:type="pct"/>
            <w:shd w:val="clear" w:color="auto" w:fill="F2F2F2"/>
            <w:vAlign w:val="center"/>
          </w:tcPr>
          <w:p w14:paraId="7472AAB0">
            <w:pPr>
              <w:adjustRightInd w:val="0"/>
              <w:snapToGrid w:val="0"/>
              <w:jc w:val="center"/>
              <w:rPr>
                <w:rFonts w:hint="eastAsia" w:ascii="宋体" w:hAnsi="宋体" w:cs="宋体"/>
                <w:b/>
                <w:bCs/>
                <w:sz w:val="18"/>
                <w:szCs w:val="18"/>
              </w:rPr>
            </w:pPr>
            <w:r>
              <w:rPr>
                <w:rFonts w:hint="eastAsia" w:ascii="宋体" w:hAnsi="宋体" w:cs="宋体"/>
                <w:b/>
                <w:bCs/>
                <w:sz w:val="18"/>
                <w:szCs w:val="18"/>
              </w:rPr>
              <w:t>理实一体教学</w:t>
            </w:r>
          </w:p>
        </w:tc>
        <w:tc>
          <w:tcPr>
            <w:tcW w:w="640" w:type="pct"/>
            <w:shd w:val="clear" w:color="auto" w:fill="F2F2F2"/>
            <w:vAlign w:val="center"/>
          </w:tcPr>
          <w:p w14:paraId="24A7EDBE">
            <w:pPr>
              <w:adjustRightInd w:val="0"/>
              <w:snapToGrid w:val="0"/>
              <w:jc w:val="center"/>
              <w:rPr>
                <w:rFonts w:hint="eastAsia" w:ascii="宋体" w:hAnsi="宋体" w:cs="宋体"/>
                <w:b/>
                <w:bCs/>
                <w:sz w:val="18"/>
                <w:szCs w:val="18"/>
              </w:rPr>
            </w:pPr>
            <w:r>
              <w:rPr>
                <w:rFonts w:hint="eastAsia" w:ascii="宋体" w:hAnsi="宋体" w:cs="宋体"/>
                <w:b/>
                <w:bCs/>
                <w:sz w:val="18"/>
                <w:szCs w:val="18"/>
              </w:rPr>
              <w:t>综合实践教学</w:t>
            </w:r>
          </w:p>
        </w:tc>
        <w:tc>
          <w:tcPr>
            <w:tcW w:w="595" w:type="pct"/>
            <w:shd w:val="clear" w:color="auto" w:fill="F2F2F2"/>
            <w:vAlign w:val="center"/>
          </w:tcPr>
          <w:p w14:paraId="7CDDA92B">
            <w:pPr>
              <w:adjustRightInd w:val="0"/>
              <w:snapToGrid w:val="0"/>
              <w:jc w:val="center"/>
              <w:rPr>
                <w:rFonts w:hint="eastAsia" w:ascii="宋体" w:hAnsi="宋体" w:cs="宋体"/>
                <w:b/>
                <w:bCs/>
                <w:sz w:val="18"/>
                <w:szCs w:val="18"/>
              </w:rPr>
            </w:pPr>
            <w:r>
              <w:rPr>
                <w:rFonts w:hint="eastAsia" w:ascii="宋体" w:hAnsi="宋体" w:cs="宋体"/>
                <w:b/>
                <w:bCs/>
                <w:sz w:val="18"/>
                <w:szCs w:val="18"/>
              </w:rPr>
              <w:t>军事技能训练</w:t>
            </w:r>
          </w:p>
        </w:tc>
        <w:tc>
          <w:tcPr>
            <w:tcW w:w="633" w:type="pct"/>
            <w:shd w:val="clear" w:color="auto" w:fill="F2F2F2"/>
            <w:vAlign w:val="center"/>
          </w:tcPr>
          <w:p w14:paraId="4B095784">
            <w:pPr>
              <w:adjustRightInd w:val="0"/>
              <w:snapToGrid w:val="0"/>
              <w:jc w:val="center"/>
              <w:rPr>
                <w:rFonts w:hint="eastAsia" w:ascii="宋体" w:hAnsi="宋体" w:cs="宋体"/>
                <w:b/>
                <w:bCs/>
                <w:sz w:val="18"/>
                <w:szCs w:val="18"/>
              </w:rPr>
            </w:pPr>
            <w:r>
              <w:rPr>
                <w:rFonts w:hint="eastAsia" w:ascii="宋体" w:hAnsi="宋体" w:cs="宋体"/>
                <w:b/>
                <w:bCs/>
                <w:sz w:val="18"/>
                <w:szCs w:val="18"/>
              </w:rPr>
              <w:t>岗位实习</w:t>
            </w:r>
          </w:p>
        </w:tc>
        <w:tc>
          <w:tcPr>
            <w:tcW w:w="774" w:type="pct"/>
            <w:shd w:val="clear" w:color="auto" w:fill="F2F2F2"/>
            <w:vAlign w:val="center"/>
          </w:tcPr>
          <w:p w14:paraId="74F56B4A">
            <w:pPr>
              <w:adjustRightInd w:val="0"/>
              <w:snapToGrid w:val="0"/>
              <w:jc w:val="center"/>
              <w:rPr>
                <w:rFonts w:hint="eastAsia" w:ascii="宋体" w:hAnsi="宋体" w:cs="宋体"/>
                <w:b/>
                <w:bCs/>
                <w:sz w:val="18"/>
                <w:szCs w:val="18"/>
              </w:rPr>
            </w:pPr>
            <w:r>
              <w:rPr>
                <w:rFonts w:hint="eastAsia" w:ascii="宋体" w:hAnsi="宋体" w:cs="宋体"/>
                <w:b/>
                <w:bCs/>
                <w:sz w:val="18"/>
                <w:szCs w:val="18"/>
              </w:rPr>
              <w:t>毕业设计与毕业教育</w:t>
            </w:r>
          </w:p>
        </w:tc>
        <w:tc>
          <w:tcPr>
            <w:tcW w:w="382" w:type="pct"/>
            <w:shd w:val="clear" w:color="auto" w:fill="F2F2F2"/>
            <w:vAlign w:val="center"/>
          </w:tcPr>
          <w:p w14:paraId="47A5A429">
            <w:pPr>
              <w:adjustRightInd w:val="0"/>
              <w:snapToGrid w:val="0"/>
              <w:jc w:val="center"/>
              <w:rPr>
                <w:rFonts w:hint="eastAsia" w:ascii="宋体" w:hAnsi="宋体" w:cs="宋体"/>
                <w:b/>
                <w:bCs/>
                <w:sz w:val="18"/>
                <w:szCs w:val="18"/>
              </w:rPr>
            </w:pPr>
            <w:r>
              <w:rPr>
                <w:rFonts w:hint="eastAsia" w:ascii="宋体" w:hAnsi="宋体" w:cs="宋体"/>
                <w:b/>
                <w:bCs/>
                <w:sz w:val="18"/>
                <w:szCs w:val="18"/>
              </w:rPr>
              <w:t>考试</w:t>
            </w:r>
          </w:p>
        </w:tc>
        <w:tc>
          <w:tcPr>
            <w:tcW w:w="272" w:type="pct"/>
            <w:shd w:val="clear" w:color="auto" w:fill="F2F2F2"/>
            <w:vAlign w:val="center"/>
          </w:tcPr>
          <w:p w14:paraId="34F2F1AB">
            <w:pPr>
              <w:adjustRightInd w:val="0"/>
              <w:snapToGrid w:val="0"/>
              <w:jc w:val="center"/>
              <w:rPr>
                <w:rFonts w:hint="eastAsia" w:ascii="宋体" w:hAnsi="宋体" w:cs="宋体"/>
                <w:b/>
                <w:bCs/>
                <w:sz w:val="18"/>
                <w:szCs w:val="18"/>
              </w:rPr>
            </w:pPr>
            <w:r>
              <w:rPr>
                <w:rFonts w:hint="eastAsia" w:ascii="宋体" w:hAnsi="宋体" w:cs="宋体"/>
                <w:b/>
                <w:bCs/>
                <w:sz w:val="18"/>
                <w:szCs w:val="18"/>
              </w:rPr>
              <w:t>机动</w:t>
            </w:r>
          </w:p>
        </w:tc>
        <w:tc>
          <w:tcPr>
            <w:tcW w:w="312" w:type="pct"/>
            <w:shd w:val="clear" w:color="auto" w:fill="F2F2F2"/>
            <w:vAlign w:val="center"/>
          </w:tcPr>
          <w:p w14:paraId="0700FCE2">
            <w:pPr>
              <w:adjustRightInd w:val="0"/>
              <w:snapToGrid w:val="0"/>
              <w:jc w:val="center"/>
              <w:rPr>
                <w:rFonts w:hint="eastAsia" w:ascii="宋体" w:hAnsi="宋体" w:cs="宋体"/>
                <w:b/>
                <w:bCs/>
                <w:sz w:val="18"/>
                <w:szCs w:val="18"/>
              </w:rPr>
            </w:pPr>
            <w:r>
              <w:rPr>
                <w:rFonts w:hint="eastAsia" w:ascii="宋体" w:hAnsi="宋体" w:cs="宋体"/>
                <w:b/>
                <w:bCs/>
                <w:sz w:val="18"/>
                <w:szCs w:val="18"/>
              </w:rPr>
              <w:t>合计</w:t>
            </w:r>
          </w:p>
        </w:tc>
      </w:tr>
      <w:tr w14:paraId="1B38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47BF3468">
            <w:pPr>
              <w:pStyle w:val="7"/>
              <w:spacing w:after="0"/>
              <w:jc w:val="center"/>
              <w:rPr>
                <w:rFonts w:hint="eastAsia" w:ascii="宋体" w:hAnsi="宋体" w:cs="宋体"/>
                <w:sz w:val="18"/>
                <w:szCs w:val="18"/>
              </w:rPr>
            </w:pPr>
            <w:r>
              <w:rPr>
                <w:rFonts w:hint="eastAsia" w:ascii="宋体" w:hAnsi="宋体" w:cs="宋体"/>
                <w:sz w:val="18"/>
                <w:szCs w:val="18"/>
              </w:rPr>
              <w:t>第</w:t>
            </w:r>
            <w:r>
              <w:rPr>
                <w:rFonts w:hint="eastAsia" w:ascii="宋体" w:hAnsi="宋体" w:cs="宋体"/>
                <w:sz w:val="18"/>
                <w:szCs w:val="18"/>
                <w:lang w:val="en-US" w:eastAsia="zh-CN"/>
              </w:rPr>
              <w:t>一</w:t>
            </w:r>
            <w:r>
              <w:rPr>
                <w:rFonts w:hint="eastAsia" w:ascii="宋体" w:hAnsi="宋体" w:cs="宋体"/>
                <w:sz w:val="18"/>
                <w:szCs w:val="18"/>
              </w:rPr>
              <w:t>学期</w:t>
            </w:r>
          </w:p>
        </w:tc>
        <w:tc>
          <w:tcPr>
            <w:tcW w:w="1210" w:type="dxa"/>
            <w:vAlign w:val="center"/>
          </w:tcPr>
          <w:p w14:paraId="2BECF969">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16</w:t>
            </w:r>
          </w:p>
        </w:tc>
        <w:tc>
          <w:tcPr>
            <w:tcW w:w="1167" w:type="dxa"/>
            <w:vAlign w:val="center"/>
          </w:tcPr>
          <w:p w14:paraId="03EA269C">
            <w:pPr>
              <w:jc w:val="center"/>
              <w:rPr>
                <w:rFonts w:hint="eastAsia" w:ascii="宋体" w:hAnsi="宋体" w:cs="宋体"/>
                <w:sz w:val="18"/>
                <w:szCs w:val="18"/>
              </w:rPr>
            </w:pPr>
          </w:p>
        </w:tc>
        <w:tc>
          <w:tcPr>
            <w:tcW w:w="1085" w:type="dxa"/>
            <w:vAlign w:val="center"/>
          </w:tcPr>
          <w:p w14:paraId="73048988">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w:t>
            </w:r>
          </w:p>
        </w:tc>
        <w:tc>
          <w:tcPr>
            <w:tcW w:w="1155" w:type="dxa"/>
            <w:vAlign w:val="center"/>
          </w:tcPr>
          <w:p w14:paraId="5B0ACBF3">
            <w:pPr>
              <w:jc w:val="center"/>
              <w:rPr>
                <w:rFonts w:hint="eastAsia" w:ascii="宋体" w:hAnsi="宋体" w:cs="宋体"/>
                <w:sz w:val="18"/>
                <w:szCs w:val="18"/>
              </w:rPr>
            </w:pPr>
          </w:p>
        </w:tc>
        <w:tc>
          <w:tcPr>
            <w:tcW w:w="1411" w:type="dxa"/>
            <w:vAlign w:val="center"/>
          </w:tcPr>
          <w:p w14:paraId="1B7A831E">
            <w:pPr>
              <w:jc w:val="center"/>
              <w:rPr>
                <w:rFonts w:hint="eastAsia" w:ascii="宋体" w:hAnsi="宋体" w:cs="宋体"/>
                <w:sz w:val="18"/>
                <w:szCs w:val="18"/>
              </w:rPr>
            </w:pPr>
          </w:p>
        </w:tc>
        <w:tc>
          <w:tcPr>
            <w:tcW w:w="698" w:type="dxa"/>
            <w:vAlign w:val="center"/>
          </w:tcPr>
          <w:p w14:paraId="1889B737">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496" w:type="dxa"/>
            <w:vAlign w:val="center"/>
          </w:tcPr>
          <w:p w14:paraId="5AAC487F">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w:t>
            </w:r>
          </w:p>
        </w:tc>
        <w:tc>
          <w:tcPr>
            <w:tcW w:w="570" w:type="dxa"/>
            <w:vAlign w:val="center"/>
          </w:tcPr>
          <w:p w14:paraId="6E019CC8">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w:t>
            </w:r>
          </w:p>
        </w:tc>
      </w:tr>
      <w:tr w14:paraId="772D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6702607E">
            <w:pPr>
              <w:pStyle w:val="7"/>
              <w:spacing w:after="0"/>
              <w:jc w:val="center"/>
              <w:rPr>
                <w:rFonts w:hint="eastAsia" w:ascii="宋体" w:hAnsi="宋体" w:cs="宋体"/>
                <w:sz w:val="18"/>
                <w:szCs w:val="18"/>
              </w:rPr>
            </w:pPr>
            <w:r>
              <w:rPr>
                <w:rFonts w:hint="eastAsia" w:ascii="宋体" w:hAnsi="宋体" w:cs="宋体"/>
                <w:sz w:val="18"/>
                <w:szCs w:val="18"/>
              </w:rPr>
              <w:t>第</w:t>
            </w:r>
            <w:r>
              <w:rPr>
                <w:rFonts w:hint="eastAsia" w:ascii="宋体" w:hAnsi="宋体" w:cs="宋体"/>
                <w:sz w:val="18"/>
                <w:szCs w:val="18"/>
                <w:lang w:val="en-US" w:eastAsia="zh-CN"/>
              </w:rPr>
              <w:t>二</w:t>
            </w:r>
            <w:r>
              <w:rPr>
                <w:rFonts w:hint="eastAsia" w:ascii="宋体" w:hAnsi="宋体" w:cs="宋体"/>
                <w:sz w:val="18"/>
                <w:szCs w:val="18"/>
              </w:rPr>
              <w:t>学期</w:t>
            </w:r>
          </w:p>
        </w:tc>
        <w:tc>
          <w:tcPr>
            <w:tcW w:w="1210" w:type="dxa"/>
            <w:vAlign w:val="center"/>
          </w:tcPr>
          <w:p w14:paraId="7EEECE7B">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18</w:t>
            </w:r>
          </w:p>
        </w:tc>
        <w:tc>
          <w:tcPr>
            <w:tcW w:w="1167" w:type="dxa"/>
            <w:vAlign w:val="center"/>
          </w:tcPr>
          <w:p w14:paraId="507E64DE">
            <w:pPr>
              <w:jc w:val="center"/>
              <w:rPr>
                <w:rFonts w:hint="eastAsia" w:ascii="宋体" w:hAnsi="宋体" w:cs="宋体"/>
                <w:sz w:val="18"/>
                <w:szCs w:val="18"/>
              </w:rPr>
            </w:pPr>
          </w:p>
        </w:tc>
        <w:tc>
          <w:tcPr>
            <w:tcW w:w="1085" w:type="dxa"/>
            <w:vAlign w:val="center"/>
          </w:tcPr>
          <w:p w14:paraId="26B1A489">
            <w:pPr>
              <w:jc w:val="center"/>
              <w:rPr>
                <w:rFonts w:hint="eastAsia" w:ascii="宋体" w:hAnsi="宋体" w:cs="宋体"/>
                <w:color w:val="000000"/>
                <w:kern w:val="0"/>
                <w:sz w:val="18"/>
                <w:szCs w:val="18"/>
                <w:lang w:bidi="ar"/>
              </w:rPr>
            </w:pPr>
          </w:p>
        </w:tc>
        <w:tc>
          <w:tcPr>
            <w:tcW w:w="1155" w:type="dxa"/>
            <w:vAlign w:val="center"/>
          </w:tcPr>
          <w:p w14:paraId="78AAC780">
            <w:pPr>
              <w:jc w:val="center"/>
              <w:rPr>
                <w:rFonts w:hint="eastAsia" w:ascii="宋体" w:hAnsi="宋体" w:cs="宋体"/>
                <w:sz w:val="18"/>
                <w:szCs w:val="18"/>
              </w:rPr>
            </w:pPr>
          </w:p>
        </w:tc>
        <w:tc>
          <w:tcPr>
            <w:tcW w:w="1411" w:type="dxa"/>
            <w:vAlign w:val="center"/>
          </w:tcPr>
          <w:p w14:paraId="176DD33B">
            <w:pPr>
              <w:jc w:val="center"/>
              <w:rPr>
                <w:rFonts w:hint="eastAsia" w:ascii="宋体" w:hAnsi="宋体" w:cs="宋体"/>
                <w:sz w:val="18"/>
                <w:szCs w:val="18"/>
              </w:rPr>
            </w:pPr>
          </w:p>
        </w:tc>
        <w:tc>
          <w:tcPr>
            <w:tcW w:w="698" w:type="dxa"/>
            <w:vAlign w:val="center"/>
          </w:tcPr>
          <w:p w14:paraId="0513EECC">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496" w:type="dxa"/>
            <w:vAlign w:val="center"/>
          </w:tcPr>
          <w:p w14:paraId="144C0762">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570" w:type="dxa"/>
            <w:vAlign w:val="center"/>
          </w:tcPr>
          <w:p w14:paraId="59CE735B">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w:t>
            </w:r>
          </w:p>
        </w:tc>
      </w:tr>
      <w:tr w14:paraId="1C6F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37538D86">
            <w:pPr>
              <w:pStyle w:val="7"/>
              <w:spacing w:after="0"/>
              <w:jc w:val="center"/>
              <w:rPr>
                <w:rFonts w:hint="eastAsia" w:ascii="宋体" w:hAnsi="宋体" w:cs="宋体"/>
                <w:sz w:val="18"/>
                <w:szCs w:val="18"/>
              </w:rPr>
            </w:pPr>
            <w:r>
              <w:rPr>
                <w:rFonts w:hint="eastAsia" w:ascii="宋体" w:hAnsi="宋体" w:cs="宋体"/>
                <w:sz w:val="18"/>
                <w:szCs w:val="18"/>
              </w:rPr>
              <w:t>第</w:t>
            </w:r>
            <w:r>
              <w:rPr>
                <w:rFonts w:hint="eastAsia" w:ascii="宋体" w:hAnsi="宋体" w:cs="宋体"/>
                <w:sz w:val="18"/>
                <w:szCs w:val="18"/>
                <w:lang w:val="en-US" w:eastAsia="zh-CN"/>
              </w:rPr>
              <w:t>三</w:t>
            </w:r>
            <w:r>
              <w:rPr>
                <w:rFonts w:hint="eastAsia" w:ascii="宋体" w:hAnsi="宋体" w:cs="宋体"/>
                <w:sz w:val="18"/>
                <w:szCs w:val="18"/>
              </w:rPr>
              <w:t>学期</w:t>
            </w:r>
          </w:p>
        </w:tc>
        <w:tc>
          <w:tcPr>
            <w:tcW w:w="1210" w:type="dxa"/>
            <w:vAlign w:val="center"/>
          </w:tcPr>
          <w:p w14:paraId="509614E6">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18</w:t>
            </w:r>
          </w:p>
        </w:tc>
        <w:tc>
          <w:tcPr>
            <w:tcW w:w="1167" w:type="dxa"/>
            <w:vAlign w:val="center"/>
          </w:tcPr>
          <w:p w14:paraId="575B47D8">
            <w:pPr>
              <w:jc w:val="center"/>
              <w:rPr>
                <w:rFonts w:hint="eastAsia" w:ascii="宋体" w:hAnsi="宋体" w:cs="宋体"/>
                <w:sz w:val="18"/>
                <w:szCs w:val="18"/>
              </w:rPr>
            </w:pPr>
          </w:p>
        </w:tc>
        <w:tc>
          <w:tcPr>
            <w:tcW w:w="1085" w:type="dxa"/>
            <w:vAlign w:val="center"/>
          </w:tcPr>
          <w:p w14:paraId="1175972C">
            <w:pPr>
              <w:jc w:val="center"/>
              <w:rPr>
                <w:rFonts w:hint="eastAsia" w:ascii="宋体" w:hAnsi="宋体" w:cs="宋体"/>
                <w:color w:val="000000"/>
                <w:kern w:val="0"/>
                <w:sz w:val="18"/>
                <w:szCs w:val="18"/>
                <w:lang w:bidi="ar"/>
              </w:rPr>
            </w:pPr>
          </w:p>
        </w:tc>
        <w:tc>
          <w:tcPr>
            <w:tcW w:w="1155" w:type="dxa"/>
            <w:vAlign w:val="center"/>
          </w:tcPr>
          <w:p w14:paraId="1755CDC2">
            <w:pPr>
              <w:jc w:val="center"/>
              <w:rPr>
                <w:rFonts w:hint="eastAsia" w:ascii="宋体" w:hAnsi="宋体" w:cs="宋体"/>
                <w:sz w:val="18"/>
                <w:szCs w:val="18"/>
              </w:rPr>
            </w:pPr>
          </w:p>
        </w:tc>
        <w:tc>
          <w:tcPr>
            <w:tcW w:w="1411" w:type="dxa"/>
            <w:vAlign w:val="center"/>
          </w:tcPr>
          <w:p w14:paraId="1785FA81">
            <w:pPr>
              <w:jc w:val="center"/>
              <w:rPr>
                <w:rFonts w:hint="eastAsia" w:ascii="宋体" w:hAnsi="宋体" w:cs="宋体"/>
                <w:sz w:val="18"/>
                <w:szCs w:val="18"/>
              </w:rPr>
            </w:pPr>
          </w:p>
        </w:tc>
        <w:tc>
          <w:tcPr>
            <w:tcW w:w="698" w:type="dxa"/>
            <w:vAlign w:val="center"/>
          </w:tcPr>
          <w:p w14:paraId="2448E2C8">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496" w:type="dxa"/>
            <w:vAlign w:val="center"/>
          </w:tcPr>
          <w:p w14:paraId="1BDB79A5">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570" w:type="dxa"/>
            <w:vAlign w:val="center"/>
          </w:tcPr>
          <w:p w14:paraId="47D16D13">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w:t>
            </w:r>
          </w:p>
        </w:tc>
      </w:tr>
      <w:tr w14:paraId="4BED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5181978C">
            <w:pPr>
              <w:pStyle w:val="7"/>
              <w:spacing w:after="0"/>
              <w:jc w:val="center"/>
              <w:rPr>
                <w:rFonts w:hint="eastAsia" w:ascii="宋体" w:hAnsi="宋体" w:cs="宋体"/>
                <w:sz w:val="18"/>
                <w:szCs w:val="18"/>
              </w:rPr>
            </w:pPr>
            <w:r>
              <w:rPr>
                <w:rFonts w:hint="eastAsia" w:ascii="宋体" w:hAnsi="宋体" w:cs="宋体"/>
                <w:sz w:val="18"/>
                <w:szCs w:val="18"/>
              </w:rPr>
              <w:t>第</w:t>
            </w:r>
            <w:r>
              <w:rPr>
                <w:rFonts w:hint="eastAsia" w:ascii="宋体" w:hAnsi="宋体" w:cs="宋体"/>
                <w:sz w:val="18"/>
                <w:szCs w:val="18"/>
                <w:lang w:val="en-US" w:eastAsia="zh-CN"/>
              </w:rPr>
              <w:t>四</w:t>
            </w:r>
            <w:r>
              <w:rPr>
                <w:rFonts w:hint="eastAsia" w:ascii="宋体" w:hAnsi="宋体" w:cs="宋体"/>
                <w:sz w:val="18"/>
                <w:szCs w:val="18"/>
              </w:rPr>
              <w:t>学期</w:t>
            </w:r>
          </w:p>
        </w:tc>
        <w:tc>
          <w:tcPr>
            <w:tcW w:w="1210" w:type="dxa"/>
            <w:vAlign w:val="center"/>
          </w:tcPr>
          <w:p w14:paraId="26143ED2">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18</w:t>
            </w:r>
          </w:p>
        </w:tc>
        <w:tc>
          <w:tcPr>
            <w:tcW w:w="1167" w:type="dxa"/>
            <w:vAlign w:val="center"/>
          </w:tcPr>
          <w:p w14:paraId="6BD9BE30">
            <w:pPr>
              <w:jc w:val="center"/>
              <w:rPr>
                <w:rFonts w:hint="eastAsia" w:ascii="宋体" w:hAnsi="宋体" w:cs="宋体"/>
                <w:sz w:val="18"/>
                <w:szCs w:val="18"/>
              </w:rPr>
            </w:pPr>
          </w:p>
        </w:tc>
        <w:tc>
          <w:tcPr>
            <w:tcW w:w="1085" w:type="dxa"/>
            <w:vAlign w:val="center"/>
          </w:tcPr>
          <w:p w14:paraId="1B980D2E">
            <w:pPr>
              <w:jc w:val="center"/>
              <w:rPr>
                <w:rFonts w:hint="eastAsia" w:ascii="宋体" w:hAnsi="宋体" w:cs="宋体"/>
                <w:color w:val="000000"/>
                <w:kern w:val="0"/>
                <w:sz w:val="18"/>
                <w:szCs w:val="18"/>
                <w:lang w:bidi="ar"/>
              </w:rPr>
            </w:pPr>
          </w:p>
        </w:tc>
        <w:tc>
          <w:tcPr>
            <w:tcW w:w="1155" w:type="dxa"/>
            <w:vAlign w:val="center"/>
          </w:tcPr>
          <w:p w14:paraId="328909A8">
            <w:pPr>
              <w:jc w:val="center"/>
              <w:rPr>
                <w:rFonts w:hint="eastAsia" w:ascii="宋体" w:hAnsi="宋体" w:cs="宋体"/>
                <w:sz w:val="18"/>
                <w:szCs w:val="18"/>
              </w:rPr>
            </w:pPr>
          </w:p>
        </w:tc>
        <w:tc>
          <w:tcPr>
            <w:tcW w:w="1411" w:type="dxa"/>
            <w:vAlign w:val="center"/>
          </w:tcPr>
          <w:p w14:paraId="7032000C">
            <w:pPr>
              <w:jc w:val="center"/>
              <w:rPr>
                <w:rFonts w:hint="eastAsia" w:ascii="宋体" w:hAnsi="宋体" w:cs="宋体"/>
                <w:sz w:val="18"/>
                <w:szCs w:val="18"/>
              </w:rPr>
            </w:pPr>
          </w:p>
        </w:tc>
        <w:tc>
          <w:tcPr>
            <w:tcW w:w="698" w:type="dxa"/>
            <w:vAlign w:val="center"/>
          </w:tcPr>
          <w:p w14:paraId="45F6E817">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496" w:type="dxa"/>
            <w:vAlign w:val="center"/>
          </w:tcPr>
          <w:p w14:paraId="01B9C711">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570" w:type="dxa"/>
            <w:vAlign w:val="center"/>
          </w:tcPr>
          <w:p w14:paraId="633C27A6">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w:t>
            </w:r>
          </w:p>
        </w:tc>
      </w:tr>
      <w:tr w14:paraId="3621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47FF1BC3">
            <w:pPr>
              <w:pStyle w:val="7"/>
              <w:spacing w:after="0"/>
              <w:jc w:val="center"/>
              <w:rPr>
                <w:rFonts w:hint="eastAsia" w:ascii="宋体" w:hAnsi="宋体" w:cs="宋体"/>
                <w:sz w:val="18"/>
                <w:szCs w:val="18"/>
              </w:rPr>
            </w:pPr>
            <w:r>
              <w:rPr>
                <w:rFonts w:hint="eastAsia" w:ascii="宋体" w:hAnsi="宋体" w:cs="宋体"/>
                <w:sz w:val="18"/>
                <w:szCs w:val="18"/>
              </w:rPr>
              <w:t>第</w:t>
            </w:r>
            <w:r>
              <w:rPr>
                <w:rFonts w:hint="eastAsia" w:ascii="宋体" w:hAnsi="宋体" w:cs="宋体"/>
                <w:sz w:val="18"/>
                <w:szCs w:val="18"/>
                <w:lang w:val="en-US" w:eastAsia="zh-CN"/>
              </w:rPr>
              <w:t>五</w:t>
            </w:r>
            <w:r>
              <w:rPr>
                <w:rFonts w:hint="eastAsia" w:ascii="宋体" w:hAnsi="宋体" w:cs="宋体"/>
                <w:sz w:val="18"/>
                <w:szCs w:val="18"/>
              </w:rPr>
              <w:t>学期</w:t>
            </w:r>
          </w:p>
        </w:tc>
        <w:tc>
          <w:tcPr>
            <w:tcW w:w="1210" w:type="dxa"/>
            <w:vAlign w:val="center"/>
          </w:tcPr>
          <w:p w14:paraId="40D3C30B">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18</w:t>
            </w:r>
          </w:p>
        </w:tc>
        <w:tc>
          <w:tcPr>
            <w:tcW w:w="1167" w:type="dxa"/>
            <w:vAlign w:val="center"/>
          </w:tcPr>
          <w:p w14:paraId="14286747">
            <w:pPr>
              <w:jc w:val="center"/>
              <w:rPr>
                <w:rFonts w:hint="eastAsia" w:ascii="宋体" w:hAnsi="宋体" w:cs="宋体"/>
                <w:sz w:val="18"/>
                <w:szCs w:val="18"/>
              </w:rPr>
            </w:pPr>
          </w:p>
        </w:tc>
        <w:tc>
          <w:tcPr>
            <w:tcW w:w="1085" w:type="dxa"/>
            <w:vAlign w:val="center"/>
          </w:tcPr>
          <w:p w14:paraId="46A846D8">
            <w:pPr>
              <w:jc w:val="center"/>
              <w:rPr>
                <w:rFonts w:hint="eastAsia" w:ascii="宋体" w:hAnsi="宋体" w:cs="宋体"/>
                <w:sz w:val="18"/>
                <w:szCs w:val="18"/>
              </w:rPr>
            </w:pPr>
          </w:p>
        </w:tc>
        <w:tc>
          <w:tcPr>
            <w:tcW w:w="1155" w:type="dxa"/>
            <w:vAlign w:val="center"/>
          </w:tcPr>
          <w:p w14:paraId="79AA4953">
            <w:pPr>
              <w:jc w:val="center"/>
              <w:rPr>
                <w:rFonts w:hint="eastAsia" w:ascii="宋体" w:hAnsi="宋体" w:cs="宋体"/>
                <w:sz w:val="18"/>
                <w:szCs w:val="18"/>
              </w:rPr>
            </w:pPr>
          </w:p>
        </w:tc>
        <w:tc>
          <w:tcPr>
            <w:tcW w:w="1411" w:type="dxa"/>
            <w:vAlign w:val="center"/>
          </w:tcPr>
          <w:p w14:paraId="79462DB2">
            <w:pPr>
              <w:jc w:val="center"/>
              <w:rPr>
                <w:rFonts w:hint="eastAsia" w:ascii="宋体" w:hAnsi="宋体" w:cs="宋体"/>
                <w:sz w:val="18"/>
                <w:szCs w:val="18"/>
              </w:rPr>
            </w:pPr>
          </w:p>
        </w:tc>
        <w:tc>
          <w:tcPr>
            <w:tcW w:w="698" w:type="dxa"/>
            <w:vAlign w:val="center"/>
          </w:tcPr>
          <w:p w14:paraId="0BFEF41E">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496" w:type="dxa"/>
            <w:vAlign w:val="center"/>
          </w:tcPr>
          <w:p w14:paraId="6E9151FF">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570" w:type="dxa"/>
            <w:vAlign w:val="center"/>
          </w:tcPr>
          <w:p w14:paraId="6D858F76">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20</w:t>
            </w:r>
          </w:p>
        </w:tc>
      </w:tr>
      <w:tr w14:paraId="08A9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2FB7FC4F">
            <w:pPr>
              <w:pStyle w:val="7"/>
              <w:spacing w:after="0"/>
              <w:jc w:val="center"/>
              <w:rPr>
                <w:rFonts w:hint="eastAsia" w:ascii="宋体" w:hAnsi="宋体" w:cs="宋体"/>
                <w:sz w:val="18"/>
                <w:szCs w:val="18"/>
              </w:rPr>
            </w:pPr>
            <w:r>
              <w:rPr>
                <w:rFonts w:hint="eastAsia" w:ascii="宋体" w:hAnsi="宋体" w:cs="宋体"/>
                <w:sz w:val="18"/>
                <w:szCs w:val="18"/>
              </w:rPr>
              <w:t>第</w:t>
            </w:r>
            <w:r>
              <w:rPr>
                <w:rFonts w:hint="eastAsia" w:ascii="宋体" w:hAnsi="宋体" w:cs="宋体"/>
                <w:sz w:val="18"/>
                <w:szCs w:val="18"/>
                <w:lang w:val="en-US" w:eastAsia="zh-CN"/>
              </w:rPr>
              <w:t>六</w:t>
            </w:r>
            <w:r>
              <w:rPr>
                <w:rFonts w:hint="eastAsia" w:ascii="宋体" w:hAnsi="宋体" w:cs="宋体"/>
                <w:sz w:val="18"/>
                <w:szCs w:val="18"/>
              </w:rPr>
              <w:t>学期</w:t>
            </w:r>
          </w:p>
        </w:tc>
        <w:tc>
          <w:tcPr>
            <w:tcW w:w="1210" w:type="dxa"/>
            <w:vAlign w:val="center"/>
          </w:tcPr>
          <w:p w14:paraId="0744DEB8">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18</w:t>
            </w:r>
          </w:p>
        </w:tc>
        <w:tc>
          <w:tcPr>
            <w:tcW w:w="1167" w:type="dxa"/>
            <w:vAlign w:val="center"/>
          </w:tcPr>
          <w:p w14:paraId="7D532FA4">
            <w:pPr>
              <w:jc w:val="center"/>
              <w:rPr>
                <w:rFonts w:hint="eastAsia" w:ascii="宋体" w:hAnsi="宋体" w:cs="宋体"/>
                <w:sz w:val="18"/>
                <w:szCs w:val="18"/>
              </w:rPr>
            </w:pPr>
          </w:p>
        </w:tc>
        <w:tc>
          <w:tcPr>
            <w:tcW w:w="1085" w:type="dxa"/>
            <w:vAlign w:val="center"/>
          </w:tcPr>
          <w:p w14:paraId="7201539B">
            <w:pPr>
              <w:jc w:val="center"/>
              <w:rPr>
                <w:rFonts w:hint="eastAsia" w:ascii="宋体" w:hAnsi="宋体" w:cs="宋体"/>
                <w:sz w:val="18"/>
                <w:szCs w:val="18"/>
              </w:rPr>
            </w:pPr>
          </w:p>
        </w:tc>
        <w:tc>
          <w:tcPr>
            <w:tcW w:w="1155" w:type="dxa"/>
            <w:vAlign w:val="center"/>
          </w:tcPr>
          <w:p w14:paraId="53FF7B58">
            <w:pPr>
              <w:jc w:val="center"/>
              <w:rPr>
                <w:rFonts w:hint="eastAsia" w:ascii="宋体" w:hAnsi="宋体" w:cs="宋体"/>
                <w:sz w:val="18"/>
                <w:szCs w:val="18"/>
              </w:rPr>
            </w:pPr>
          </w:p>
        </w:tc>
        <w:tc>
          <w:tcPr>
            <w:tcW w:w="1411" w:type="dxa"/>
            <w:vAlign w:val="center"/>
          </w:tcPr>
          <w:p w14:paraId="5A500A01">
            <w:pPr>
              <w:jc w:val="center"/>
              <w:rPr>
                <w:rFonts w:hint="eastAsia" w:ascii="宋体" w:hAnsi="宋体" w:cs="宋体"/>
                <w:sz w:val="18"/>
                <w:szCs w:val="18"/>
              </w:rPr>
            </w:pPr>
          </w:p>
        </w:tc>
        <w:tc>
          <w:tcPr>
            <w:tcW w:w="698" w:type="dxa"/>
            <w:vAlign w:val="center"/>
          </w:tcPr>
          <w:p w14:paraId="2C240FB3">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496" w:type="dxa"/>
            <w:vAlign w:val="center"/>
          </w:tcPr>
          <w:p w14:paraId="4E2A47C9">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570" w:type="dxa"/>
            <w:vAlign w:val="center"/>
          </w:tcPr>
          <w:p w14:paraId="135537C4">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20</w:t>
            </w:r>
          </w:p>
        </w:tc>
      </w:tr>
      <w:tr w14:paraId="77EC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6ADA328A">
            <w:pPr>
              <w:pStyle w:val="7"/>
              <w:spacing w:after="0"/>
              <w:jc w:val="center"/>
              <w:rPr>
                <w:rFonts w:hint="eastAsia" w:ascii="宋体" w:hAnsi="宋体" w:cs="宋体"/>
                <w:sz w:val="18"/>
                <w:szCs w:val="18"/>
              </w:rPr>
            </w:pPr>
            <w:r>
              <w:rPr>
                <w:rFonts w:hint="eastAsia" w:ascii="宋体" w:hAnsi="宋体" w:cs="宋体"/>
                <w:sz w:val="18"/>
                <w:szCs w:val="18"/>
              </w:rPr>
              <w:t>第</w:t>
            </w:r>
            <w:r>
              <w:rPr>
                <w:rFonts w:hint="eastAsia" w:ascii="宋体" w:hAnsi="宋体" w:cs="宋体"/>
                <w:sz w:val="18"/>
                <w:szCs w:val="18"/>
                <w:lang w:val="en-US" w:eastAsia="zh-CN"/>
              </w:rPr>
              <w:t>七</w:t>
            </w:r>
            <w:r>
              <w:rPr>
                <w:rFonts w:hint="eastAsia" w:ascii="宋体" w:hAnsi="宋体" w:cs="宋体"/>
                <w:sz w:val="18"/>
                <w:szCs w:val="18"/>
              </w:rPr>
              <w:t>学期</w:t>
            </w:r>
          </w:p>
        </w:tc>
        <w:tc>
          <w:tcPr>
            <w:tcW w:w="1210" w:type="dxa"/>
            <w:vAlign w:val="center"/>
          </w:tcPr>
          <w:p w14:paraId="0F0B466E">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18</w:t>
            </w:r>
          </w:p>
        </w:tc>
        <w:tc>
          <w:tcPr>
            <w:tcW w:w="1167" w:type="dxa"/>
            <w:vAlign w:val="center"/>
          </w:tcPr>
          <w:p w14:paraId="481DCAC4">
            <w:pPr>
              <w:jc w:val="center"/>
              <w:rPr>
                <w:rFonts w:hint="eastAsia" w:ascii="宋体" w:hAnsi="宋体" w:cs="宋体"/>
                <w:sz w:val="18"/>
                <w:szCs w:val="18"/>
              </w:rPr>
            </w:pPr>
          </w:p>
        </w:tc>
        <w:tc>
          <w:tcPr>
            <w:tcW w:w="1085" w:type="dxa"/>
            <w:vAlign w:val="center"/>
          </w:tcPr>
          <w:p w14:paraId="142AD8F2">
            <w:pPr>
              <w:jc w:val="center"/>
              <w:rPr>
                <w:rFonts w:hint="eastAsia" w:ascii="宋体" w:hAnsi="宋体" w:cs="宋体"/>
                <w:sz w:val="18"/>
                <w:szCs w:val="18"/>
              </w:rPr>
            </w:pPr>
          </w:p>
        </w:tc>
        <w:tc>
          <w:tcPr>
            <w:tcW w:w="1155" w:type="dxa"/>
            <w:vAlign w:val="center"/>
          </w:tcPr>
          <w:p w14:paraId="6D8F0DBE">
            <w:pPr>
              <w:jc w:val="center"/>
              <w:rPr>
                <w:rFonts w:hint="eastAsia" w:ascii="宋体" w:hAnsi="宋体" w:cs="宋体"/>
                <w:sz w:val="18"/>
                <w:szCs w:val="18"/>
              </w:rPr>
            </w:pPr>
          </w:p>
        </w:tc>
        <w:tc>
          <w:tcPr>
            <w:tcW w:w="1411" w:type="dxa"/>
            <w:vAlign w:val="center"/>
          </w:tcPr>
          <w:p w14:paraId="7C417BA6">
            <w:pPr>
              <w:jc w:val="center"/>
              <w:rPr>
                <w:rFonts w:hint="eastAsia" w:ascii="宋体" w:hAnsi="宋体" w:cs="宋体"/>
                <w:sz w:val="18"/>
                <w:szCs w:val="18"/>
              </w:rPr>
            </w:pPr>
          </w:p>
        </w:tc>
        <w:tc>
          <w:tcPr>
            <w:tcW w:w="698" w:type="dxa"/>
            <w:vAlign w:val="center"/>
          </w:tcPr>
          <w:p w14:paraId="4EFF2519">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496" w:type="dxa"/>
            <w:vAlign w:val="center"/>
          </w:tcPr>
          <w:p w14:paraId="0B0343D2">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570" w:type="dxa"/>
            <w:vAlign w:val="center"/>
          </w:tcPr>
          <w:p w14:paraId="70EEE3E3">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20</w:t>
            </w:r>
          </w:p>
        </w:tc>
      </w:tr>
      <w:tr w14:paraId="0B83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1F087A2A">
            <w:pPr>
              <w:pStyle w:val="7"/>
              <w:spacing w:after="0"/>
              <w:jc w:val="center"/>
              <w:rPr>
                <w:rFonts w:hint="eastAsia" w:ascii="宋体" w:hAnsi="宋体" w:cs="宋体"/>
                <w:sz w:val="18"/>
                <w:szCs w:val="18"/>
              </w:rPr>
            </w:pPr>
            <w:r>
              <w:rPr>
                <w:rFonts w:hint="eastAsia" w:ascii="宋体" w:hAnsi="宋体" w:cs="宋体"/>
                <w:sz w:val="18"/>
                <w:szCs w:val="18"/>
              </w:rPr>
              <w:t>第</w:t>
            </w:r>
            <w:r>
              <w:rPr>
                <w:rFonts w:hint="eastAsia" w:ascii="宋体" w:hAnsi="宋体" w:cs="宋体"/>
                <w:sz w:val="18"/>
                <w:szCs w:val="18"/>
                <w:lang w:val="en-US" w:eastAsia="zh-CN"/>
              </w:rPr>
              <w:t>八</w:t>
            </w:r>
            <w:r>
              <w:rPr>
                <w:rFonts w:hint="eastAsia" w:ascii="宋体" w:hAnsi="宋体" w:cs="宋体"/>
                <w:sz w:val="18"/>
                <w:szCs w:val="18"/>
              </w:rPr>
              <w:t>学期</w:t>
            </w:r>
          </w:p>
        </w:tc>
        <w:tc>
          <w:tcPr>
            <w:tcW w:w="1210" w:type="dxa"/>
            <w:vAlign w:val="center"/>
          </w:tcPr>
          <w:p w14:paraId="6F16E77F">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18</w:t>
            </w:r>
          </w:p>
        </w:tc>
        <w:tc>
          <w:tcPr>
            <w:tcW w:w="1167" w:type="dxa"/>
            <w:vAlign w:val="center"/>
          </w:tcPr>
          <w:p w14:paraId="4651D3FE">
            <w:pPr>
              <w:jc w:val="center"/>
              <w:rPr>
                <w:rFonts w:hint="eastAsia" w:ascii="宋体" w:hAnsi="宋体" w:cs="宋体"/>
                <w:sz w:val="18"/>
                <w:szCs w:val="18"/>
              </w:rPr>
            </w:pPr>
          </w:p>
        </w:tc>
        <w:tc>
          <w:tcPr>
            <w:tcW w:w="1085" w:type="dxa"/>
            <w:vAlign w:val="center"/>
          </w:tcPr>
          <w:p w14:paraId="7B57C3CF">
            <w:pPr>
              <w:jc w:val="center"/>
              <w:rPr>
                <w:rFonts w:hint="eastAsia" w:ascii="宋体" w:hAnsi="宋体" w:cs="宋体"/>
                <w:sz w:val="18"/>
                <w:szCs w:val="18"/>
              </w:rPr>
            </w:pPr>
          </w:p>
        </w:tc>
        <w:tc>
          <w:tcPr>
            <w:tcW w:w="1155" w:type="dxa"/>
            <w:vAlign w:val="center"/>
          </w:tcPr>
          <w:p w14:paraId="79EBD277">
            <w:pPr>
              <w:jc w:val="center"/>
              <w:rPr>
                <w:rFonts w:hint="eastAsia" w:ascii="宋体" w:hAnsi="宋体" w:cs="宋体"/>
                <w:sz w:val="18"/>
                <w:szCs w:val="18"/>
              </w:rPr>
            </w:pPr>
          </w:p>
        </w:tc>
        <w:tc>
          <w:tcPr>
            <w:tcW w:w="1411" w:type="dxa"/>
            <w:vAlign w:val="center"/>
          </w:tcPr>
          <w:p w14:paraId="6E9F6BCD">
            <w:pPr>
              <w:jc w:val="center"/>
              <w:rPr>
                <w:rFonts w:hint="eastAsia" w:ascii="宋体" w:hAnsi="宋体" w:cs="宋体"/>
                <w:sz w:val="18"/>
                <w:szCs w:val="18"/>
              </w:rPr>
            </w:pPr>
          </w:p>
        </w:tc>
        <w:tc>
          <w:tcPr>
            <w:tcW w:w="698" w:type="dxa"/>
            <w:vAlign w:val="center"/>
          </w:tcPr>
          <w:p w14:paraId="1E7C8FE2">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496" w:type="dxa"/>
            <w:vAlign w:val="center"/>
          </w:tcPr>
          <w:p w14:paraId="55A7148E">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570" w:type="dxa"/>
            <w:vAlign w:val="center"/>
          </w:tcPr>
          <w:p w14:paraId="225957D8">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20</w:t>
            </w:r>
          </w:p>
        </w:tc>
      </w:tr>
      <w:tr w14:paraId="3763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24" w:type="pct"/>
            <w:vAlign w:val="center"/>
          </w:tcPr>
          <w:p w14:paraId="16C7D189">
            <w:pPr>
              <w:pStyle w:val="7"/>
              <w:spacing w:after="0"/>
              <w:jc w:val="center"/>
              <w:rPr>
                <w:rFonts w:hint="eastAsia" w:ascii="宋体" w:hAnsi="宋体" w:cs="宋体"/>
                <w:sz w:val="18"/>
                <w:szCs w:val="18"/>
              </w:rPr>
            </w:pPr>
            <w:r>
              <w:rPr>
                <w:rFonts w:hint="eastAsia" w:ascii="宋体" w:hAnsi="宋体" w:cs="宋体"/>
                <w:sz w:val="18"/>
                <w:szCs w:val="18"/>
              </w:rPr>
              <w:t>第</w:t>
            </w:r>
            <w:r>
              <w:rPr>
                <w:rFonts w:hint="eastAsia" w:ascii="宋体" w:hAnsi="宋体" w:cs="宋体"/>
                <w:sz w:val="18"/>
                <w:szCs w:val="18"/>
                <w:lang w:val="en-US" w:eastAsia="zh-CN"/>
              </w:rPr>
              <w:t>九</w:t>
            </w:r>
            <w:r>
              <w:rPr>
                <w:rFonts w:hint="eastAsia" w:ascii="宋体" w:hAnsi="宋体" w:cs="宋体"/>
                <w:sz w:val="18"/>
                <w:szCs w:val="18"/>
              </w:rPr>
              <w:t>学期</w:t>
            </w:r>
          </w:p>
        </w:tc>
        <w:tc>
          <w:tcPr>
            <w:tcW w:w="1210" w:type="dxa"/>
            <w:vAlign w:val="center"/>
          </w:tcPr>
          <w:p w14:paraId="1A007521">
            <w:pPr>
              <w:jc w:val="center"/>
              <w:rPr>
                <w:rFonts w:hint="eastAsia" w:ascii="宋体" w:hAnsi="宋体" w:cs="宋体"/>
                <w:sz w:val="18"/>
                <w:szCs w:val="18"/>
              </w:rPr>
            </w:pPr>
          </w:p>
        </w:tc>
        <w:tc>
          <w:tcPr>
            <w:tcW w:w="1167" w:type="dxa"/>
            <w:vAlign w:val="center"/>
          </w:tcPr>
          <w:p w14:paraId="766E8398">
            <w:pPr>
              <w:jc w:val="center"/>
              <w:rPr>
                <w:rFonts w:hint="eastAsia" w:ascii="宋体" w:hAnsi="宋体" w:cs="宋体"/>
                <w:sz w:val="18"/>
                <w:szCs w:val="18"/>
              </w:rPr>
            </w:pPr>
          </w:p>
        </w:tc>
        <w:tc>
          <w:tcPr>
            <w:tcW w:w="1085" w:type="dxa"/>
            <w:vAlign w:val="center"/>
          </w:tcPr>
          <w:p w14:paraId="7FA148DE">
            <w:pPr>
              <w:jc w:val="center"/>
              <w:rPr>
                <w:rFonts w:hint="eastAsia" w:ascii="宋体" w:hAnsi="宋体" w:cs="宋体"/>
                <w:sz w:val="18"/>
                <w:szCs w:val="18"/>
              </w:rPr>
            </w:pPr>
          </w:p>
        </w:tc>
        <w:tc>
          <w:tcPr>
            <w:tcW w:w="1155" w:type="dxa"/>
            <w:vAlign w:val="center"/>
          </w:tcPr>
          <w:p w14:paraId="2EC1CA71">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18</w:t>
            </w:r>
          </w:p>
        </w:tc>
        <w:tc>
          <w:tcPr>
            <w:tcW w:w="1411" w:type="dxa"/>
            <w:vAlign w:val="center"/>
          </w:tcPr>
          <w:p w14:paraId="5583320D">
            <w:pPr>
              <w:jc w:val="center"/>
              <w:rPr>
                <w:rFonts w:hint="eastAsia" w:ascii="宋体" w:hAnsi="宋体" w:cs="宋体"/>
                <w:sz w:val="18"/>
                <w:szCs w:val="18"/>
              </w:rPr>
            </w:pPr>
          </w:p>
        </w:tc>
        <w:tc>
          <w:tcPr>
            <w:tcW w:w="698" w:type="dxa"/>
            <w:vAlign w:val="center"/>
          </w:tcPr>
          <w:p w14:paraId="2E76E1EB">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496" w:type="dxa"/>
            <w:vAlign w:val="center"/>
          </w:tcPr>
          <w:p w14:paraId="3390648A">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570" w:type="dxa"/>
            <w:vAlign w:val="center"/>
          </w:tcPr>
          <w:p w14:paraId="0C402089">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20</w:t>
            </w:r>
          </w:p>
        </w:tc>
      </w:tr>
      <w:tr w14:paraId="78C7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27907C4C">
            <w:pPr>
              <w:pStyle w:val="7"/>
              <w:spacing w:after="0"/>
              <w:jc w:val="center"/>
              <w:rPr>
                <w:rFonts w:hint="eastAsia" w:ascii="宋体" w:hAnsi="宋体" w:cs="宋体"/>
                <w:sz w:val="18"/>
                <w:szCs w:val="18"/>
              </w:rPr>
            </w:pPr>
            <w:r>
              <w:rPr>
                <w:rFonts w:hint="eastAsia" w:ascii="宋体" w:hAnsi="宋体" w:cs="宋体"/>
                <w:sz w:val="18"/>
                <w:szCs w:val="18"/>
              </w:rPr>
              <w:t>第</w:t>
            </w:r>
            <w:r>
              <w:rPr>
                <w:rFonts w:hint="eastAsia" w:ascii="宋体" w:hAnsi="宋体" w:cs="宋体"/>
                <w:sz w:val="18"/>
                <w:szCs w:val="18"/>
                <w:lang w:val="en-US" w:eastAsia="zh-CN"/>
              </w:rPr>
              <w:t>十</w:t>
            </w:r>
            <w:r>
              <w:rPr>
                <w:rFonts w:hint="eastAsia" w:ascii="宋体" w:hAnsi="宋体" w:cs="宋体"/>
                <w:sz w:val="18"/>
                <w:szCs w:val="18"/>
              </w:rPr>
              <w:t>学期</w:t>
            </w:r>
          </w:p>
        </w:tc>
        <w:tc>
          <w:tcPr>
            <w:tcW w:w="1210" w:type="dxa"/>
            <w:vAlign w:val="center"/>
          </w:tcPr>
          <w:p w14:paraId="1B8717A2">
            <w:pPr>
              <w:jc w:val="center"/>
              <w:rPr>
                <w:rFonts w:hint="eastAsia" w:ascii="宋体" w:hAnsi="宋体" w:cs="宋体"/>
                <w:sz w:val="18"/>
                <w:szCs w:val="18"/>
              </w:rPr>
            </w:pPr>
          </w:p>
        </w:tc>
        <w:tc>
          <w:tcPr>
            <w:tcW w:w="1167" w:type="dxa"/>
            <w:vAlign w:val="center"/>
          </w:tcPr>
          <w:p w14:paraId="0DAEB3B5">
            <w:pPr>
              <w:jc w:val="center"/>
              <w:rPr>
                <w:rFonts w:hint="eastAsia" w:ascii="宋体" w:hAnsi="宋体" w:cs="宋体"/>
                <w:sz w:val="18"/>
                <w:szCs w:val="18"/>
              </w:rPr>
            </w:pPr>
          </w:p>
        </w:tc>
        <w:tc>
          <w:tcPr>
            <w:tcW w:w="1085" w:type="dxa"/>
            <w:vAlign w:val="center"/>
          </w:tcPr>
          <w:p w14:paraId="257BFBBF">
            <w:pPr>
              <w:jc w:val="center"/>
              <w:rPr>
                <w:rFonts w:hint="eastAsia" w:ascii="宋体" w:hAnsi="宋体" w:cs="宋体"/>
                <w:sz w:val="18"/>
                <w:szCs w:val="18"/>
              </w:rPr>
            </w:pPr>
          </w:p>
        </w:tc>
        <w:tc>
          <w:tcPr>
            <w:tcW w:w="1155" w:type="dxa"/>
            <w:vAlign w:val="center"/>
          </w:tcPr>
          <w:p w14:paraId="6EA3C995">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8</w:t>
            </w:r>
          </w:p>
        </w:tc>
        <w:tc>
          <w:tcPr>
            <w:tcW w:w="1411" w:type="dxa"/>
            <w:vAlign w:val="center"/>
          </w:tcPr>
          <w:p w14:paraId="75C1E780">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10</w:t>
            </w:r>
          </w:p>
        </w:tc>
        <w:tc>
          <w:tcPr>
            <w:tcW w:w="698" w:type="dxa"/>
            <w:vAlign w:val="center"/>
          </w:tcPr>
          <w:p w14:paraId="5B3C4BCA">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496" w:type="dxa"/>
            <w:vAlign w:val="center"/>
          </w:tcPr>
          <w:p w14:paraId="59C1DA21">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570" w:type="dxa"/>
            <w:vAlign w:val="center"/>
          </w:tcPr>
          <w:p w14:paraId="06352E08">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20</w:t>
            </w:r>
          </w:p>
        </w:tc>
      </w:tr>
      <w:tr w14:paraId="7A63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24" w:type="pct"/>
            <w:vAlign w:val="bottom"/>
          </w:tcPr>
          <w:p w14:paraId="0808D337">
            <w:pPr>
              <w:pStyle w:val="7"/>
              <w:spacing w:after="0"/>
              <w:jc w:val="center"/>
              <w:rPr>
                <w:rFonts w:hint="eastAsia" w:ascii="宋体" w:hAnsi="宋体" w:cs="宋体"/>
                <w:sz w:val="18"/>
                <w:szCs w:val="18"/>
              </w:rPr>
            </w:pPr>
            <w:r>
              <w:rPr>
                <w:rFonts w:hint="eastAsia" w:ascii="宋体" w:hAnsi="宋体" w:cs="宋体"/>
                <w:sz w:val="18"/>
                <w:szCs w:val="18"/>
              </w:rPr>
              <w:t>总计</w:t>
            </w:r>
          </w:p>
        </w:tc>
        <w:tc>
          <w:tcPr>
            <w:tcW w:w="1210" w:type="dxa"/>
            <w:vAlign w:val="center"/>
          </w:tcPr>
          <w:p w14:paraId="7DBF472B">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142</w:t>
            </w:r>
          </w:p>
        </w:tc>
        <w:tc>
          <w:tcPr>
            <w:tcW w:w="1167" w:type="dxa"/>
            <w:vAlign w:val="center"/>
          </w:tcPr>
          <w:p w14:paraId="62500273">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0</w:t>
            </w:r>
          </w:p>
        </w:tc>
        <w:tc>
          <w:tcPr>
            <w:tcW w:w="1085" w:type="dxa"/>
            <w:vAlign w:val="center"/>
          </w:tcPr>
          <w:p w14:paraId="57C17463">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w:t>
            </w:r>
          </w:p>
        </w:tc>
        <w:tc>
          <w:tcPr>
            <w:tcW w:w="1155" w:type="dxa"/>
            <w:vAlign w:val="center"/>
          </w:tcPr>
          <w:p w14:paraId="6C282383">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26</w:t>
            </w:r>
          </w:p>
        </w:tc>
        <w:tc>
          <w:tcPr>
            <w:tcW w:w="1411" w:type="dxa"/>
            <w:vAlign w:val="center"/>
          </w:tcPr>
          <w:p w14:paraId="7E745E40">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10</w:t>
            </w:r>
          </w:p>
        </w:tc>
        <w:tc>
          <w:tcPr>
            <w:tcW w:w="698" w:type="dxa"/>
            <w:vAlign w:val="center"/>
          </w:tcPr>
          <w:p w14:paraId="75E38EA0">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10</w:t>
            </w:r>
          </w:p>
        </w:tc>
        <w:tc>
          <w:tcPr>
            <w:tcW w:w="496" w:type="dxa"/>
            <w:vAlign w:val="center"/>
          </w:tcPr>
          <w:p w14:paraId="14498A59">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9</w:t>
            </w:r>
          </w:p>
        </w:tc>
        <w:tc>
          <w:tcPr>
            <w:tcW w:w="570" w:type="dxa"/>
            <w:vAlign w:val="center"/>
          </w:tcPr>
          <w:p w14:paraId="42B1BED0">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200</w:t>
            </w:r>
          </w:p>
        </w:tc>
      </w:tr>
    </w:tbl>
    <w:p w14:paraId="7F3FD259">
      <w:pPr>
        <w:rPr>
          <w:rFonts w:hint="eastAsia"/>
          <w:lang w:val="en-US" w:eastAsia="zh-CN"/>
        </w:rPr>
      </w:pPr>
    </w:p>
    <w:p w14:paraId="2689E77A">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ascii="Arial" w:hAnsi="Arial" w:eastAsia="宋体" w:cs="Times New Roman"/>
          <w:b/>
          <w:sz w:val="21"/>
          <w:szCs w:val="21"/>
          <w:lang w:val="en-US" w:eastAsia="zh-CN"/>
        </w:rPr>
      </w:pPr>
      <w:r>
        <w:rPr>
          <w:rFonts w:hint="eastAsia" w:ascii="Arial" w:hAnsi="Arial" w:eastAsia="宋体" w:cs="Times New Roman"/>
          <w:b/>
          <w:sz w:val="21"/>
          <w:szCs w:val="21"/>
          <w:lang w:val="en-US" w:eastAsia="zh-CN"/>
        </w:rPr>
        <w:t>（二）教学历程表</w:t>
      </w:r>
      <w:bookmarkEnd w:id="25"/>
      <w:bookmarkEnd w:id="26"/>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02B9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74F00973">
            <w:pPr>
              <w:pStyle w:val="7"/>
              <w:spacing w:after="0"/>
              <w:jc w:val="center"/>
              <w:rPr>
                <w:rFonts w:hint="eastAsia" w:ascii="宋体" w:hAnsi="宋体" w:cs="宋体"/>
                <w:b/>
                <w:bCs/>
                <w:sz w:val="18"/>
                <w:szCs w:val="18"/>
              </w:rPr>
            </w:pPr>
            <w:r>
              <w:rPr>
                <w:rFonts w:hint="eastAsia" w:ascii="宋体" w:hAnsi="宋体" w:cs="宋体"/>
                <w:b/>
                <w:bCs/>
                <w:sz w:val="18"/>
                <w:szCs w:val="18"/>
              </w:rPr>
              <w:t>学</w:t>
            </w:r>
          </w:p>
          <w:p w14:paraId="2DB1FBAB">
            <w:pPr>
              <w:pStyle w:val="7"/>
              <w:spacing w:after="0"/>
              <w:jc w:val="center"/>
              <w:rPr>
                <w:rFonts w:hint="eastAsia" w:ascii="宋体" w:hAnsi="宋体" w:cs="宋体"/>
                <w:b/>
                <w:bCs/>
                <w:sz w:val="18"/>
                <w:szCs w:val="18"/>
              </w:rPr>
            </w:pPr>
            <w:r>
              <w:rPr>
                <w:rFonts w:hint="eastAsia" w:ascii="宋体" w:hAnsi="宋体" w:cs="宋体"/>
                <w:b/>
                <w:bCs/>
                <w:sz w:val="18"/>
                <w:szCs w:val="18"/>
              </w:rPr>
              <w:t>年</w:t>
            </w:r>
          </w:p>
        </w:tc>
        <w:tc>
          <w:tcPr>
            <w:tcW w:w="486" w:type="dxa"/>
            <w:vMerge w:val="restart"/>
            <w:vAlign w:val="center"/>
          </w:tcPr>
          <w:p w14:paraId="22FBB3AB">
            <w:pPr>
              <w:pStyle w:val="7"/>
              <w:spacing w:after="0"/>
              <w:jc w:val="center"/>
              <w:rPr>
                <w:rFonts w:hint="eastAsia" w:ascii="宋体" w:hAnsi="宋体" w:cs="宋体"/>
                <w:b/>
                <w:bCs/>
                <w:sz w:val="18"/>
                <w:szCs w:val="18"/>
              </w:rPr>
            </w:pPr>
            <w:r>
              <w:rPr>
                <w:rFonts w:hint="eastAsia" w:ascii="宋体" w:hAnsi="宋体" w:cs="宋体"/>
                <w:b/>
                <w:bCs/>
                <w:sz w:val="18"/>
                <w:szCs w:val="18"/>
              </w:rPr>
              <w:t>学</w:t>
            </w:r>
          </w:p>
          <w:p w14:paraId="79D9383B">
            <w:pPr>
              <w:pStyle w:val="7"/>
              <w:spacing w:after="0"/>
              <w:jc w:val="center"/>
              <w:rPr>
                <w:rFonts w:hint="eastAsia" w:ascii="宋体" w:hAnsi="宋体" w:cs="宋体"/>
                <w:b/>
                <w:bCs/>
                <w:sz w:val="18"/>
                <w:szCs w:val="18"/>
              </w:rPr>
            </w:pPr>
            <w:r>
              <w:rPr>
                <w:rFonts w:hint="eastAsia" w:ascii="宋体" w:hAnsi="宋体" w:cs="宋体"/>
                <w:b/>
                <w:bCs/>
                <w:sz w:val="18"/>
                <w:szCs w:val="18"/>
              </w:rPr>
              <w:t>期</w:t>
            </w:r>
          </w:p>
        </w:tc>
        <w:tc>
          <w:tcPr>
            <w:tcW w:w="8077" w:type="dxa"/>
            <w:gridSpan w:val="20"/>
            <w:vAlign w:val="center"/>
          </w:tcPr>
          <w:p w14:paraId="1ADB1DBD">
            <w:pPr>
              <w:pStyle w:val="7"/>
              <w:spacing w:after="0"/>
              <w:jc w:val="center"/>
              <w:rPr>
                <w:rFonts w:hint="eastAsia" w:ascii="宋体" w:hAnsi="宋体" w:cs="宋体"/>
                <w:b/>
                <w:bCs/>
                <w:sz w:val="18"/>
                <w:szCs w:val="18"/>
              </w:rPr>
            </w:pPr>
            <w:r>
              <w:rPr>
                <w:rFonts w:hint="eastAsia" w:ascii="宋体" w:hAnsi="宋体" w:cs="宋体"/>
                <w:b/>
                <w:bCs/>
                <w:sz w:val="18"/>
                <w:szCs w:val="18"/>
              </w:rPr>
              <w:t>周次</w:t>
            </w:r>
          </w:p>
        </w:tc>
      </w:tr>
      <w:tr w14:paraId="053B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5D0F479E">
            <w:pPr>
              <w:pStyle w:val="7"/>
              <w:spacing w:after="0"/>
              <w:jc w:val="center"/>
              <w:rPr>
                <w:rFonts w:hint="eastAsia" w:ascii="宋体" w:hAnsi="宋体" w:cs="宋体"/>
                <w:b/>
                <w:bCs/>
                <w:sz w:val="18"/>
                <w:szCs w:val="18"/>
              </w:rPr>
            </w:pPr>
          </w:p>
        </w:tc>
        <w:tc>
          <w:tcPr>
            <w:tcW w:w="486" w:type="dxa"/>
            <w:vMerge w:val="continue"/>
            <w:vAlign w:val="center"/>
          </w:tcPr>
          <w:p w14:paraId="388084B2">
            <w:pPr>
              <w:pStyle w:val="7"/>
              <w:spacing w:after="0"/>
              <w:jc w:val="center"/>
              <w:rPr>
                <w:rFonts w:hint="eastAsia" w:ascii="宋体" w:hAnsi="宋体" w:cs="宋体"/>
                <w:b/>
                <w:bCs/>
                <w:sz w:val="18"/>
                <w:szCs w:val="18"/>
              </w:rPr>
            </w:pPr>
          </w:p>
        </w:tc>
        <w:tc>
          <w:tcPr>
            <w:tcW w:w="406" w:type="dxa"/>
            <w:vAlign w:val="center"/>
          </w:tcPr>
          <w:p w14:paraId="65B21BC2">
            <w:pPr>
              <w:pStyle w:val="7"/>
              <w:spacing w:after="0"/>
              <w:jc w:val="center"/>
              <w:rPr>
                <w:rFonts w:hint="eastAsia" w:ascii="宋体" w:hAnsi="宋体" w:cs="宋体"/>
                <w:b/>
                <w:bCs/>
                <w:sz w:val="18"/>
                <w:szCs w:val="18"/>
              </w:rPr>
            </w:pPr>
            <w:r>
              <w:rPr>
                <w:rFonts w:hint="eastAsia" w:ascii="宋体" w:hAnsi="宋体" w:cs="宋体"/>
                <w:b/>
                <w:bCs/>
                <w:sz w:val="18"/>
                <w:szCs w:val="18"/>
              </w:rPr>
              <w:t>1</w:t>
            </w:r>
          </w:p>
        </w:tc>
        <w:tc>
          <w:tcPr>
            <w:tcW w:w="383" w:type="dxa"/>
            <w:vAlign w:val="center"/>
          </w:tcPr>
          <w:p w14:paraId="6994596B">
            <w:pPr>
              <w:pStyle w:val="7"/>
              <w:spacing w:after="0"/>
              <w:jc w:val="center"/>
              <w:rPr>
                <w:rFonts w:hint="eastAsia" w:ascii="宋体" w:hAnsi="宋体" w:cs="宋体"/>
                <w:b/>
                <w:bCs/>
                <w:sz w:val="18"/>
                <w:szCs w:val="18"/>
              </w:rPr>
            </w:pPr>
            <w:r>
              <w:rPr>
                <w:rFonts w:hint="eastAsia" w:ascii="宋体" w:hAnsi="宋体" w:cs="宋体"/>
                <w:b/>
                <w:bCs/>
                <w:sz w:val="18"/>
                <w:szCs w:val="18"/>
              </w:rPr>
              <w:t>2</w:t>
            </w:r>
          </w:p>
        </w:tc>
        <w:tc>
          <w:tcPr>
            <w:tcW w:w="406" w:type="dxa"/>
            <w:vAlign w:val="center"/>
          </w:tcPr>
          <w:p w14:paraId="07567462">
            <w:pPr>
              <w:pStyle w:val="7"/>
              <w:spacing w:after="0"/>
              <w:jc w:val="center"/>
              <w:rPr>
                <w:rFonts w:hint="eastAsia" w:ascii="宋体" w:hAnsi="宋体" w:cs="宋体"/>
                <w:b/>
                <w:bCs/>
                <w:sz w:val="18"/>
                <w:szCs w:val="18"/>
              </w:rPr>
            </w:pPr>
            <w:r>
              <w:rPr>
                <w:rFonts w:hint="eastAsia" w:ascii="宋体" w:hAnsi="宋体" w:cs="宋体"/>
                <w:b/>
                <w:bCs/>
                <w:sz w:val="18"/>
                <w:szCs w:val="18"/>
              </w:rPr>
              <w:t>3</w:t>
            </w:r>
          </w:p>
        </w:tc>
        <w:tc>
          <w:tcPr>
            <w:tcW w:w="374" w:type="dxa"/>
            <w:vAlign w:val="center"/>
          </w:tcPr>
          <w:p w14:paraId="685AA886">
            <w:pPr>
              <w:pStyle w:val="7"/>
              <w:spacing w:after="0"/>
              <w:jc w:val="center"/>
              <w:rPr>
                <w:rFonts w:hint="eastAsia" w:ascii="宋体" w:hAnsi="宋体" w:cs="宋体"/>
                <w:b/>
                <w:bCs/>
                <w:sz w:val="18"/>
                <w:szCs w:val="18"/>
              </w:rPr>
            </w:pPr>
            <w:r>
              <w:rPr>
                <w:rFonts w:hint="eastAsia" w:ascii="宋体" w:hAnsi="宋体" w:cs="宋体"/>
                <w:b/>
                <w:bCs/>
                <w:sz w:val="18"/>
                <w:szCs w:val="18"/>
              </w:rPr>
              <w:t>4</w:t>
            </w:r>
          </w:p>
        </w:tc>
        <w:tc>
          <w:tcPr>
            <w:tcW w:w="397" w:type="dxa"/>
            <w:vAlign w:val="center"/>
          </w:tcPr>
          <w:p w14:paraId="59FBEDF5">
            <w:pPr>
              <w:pStyle w:val="7"/>
              <w:spacing w:after="0"/>
              <w:jc w:val="center"/>
              <w:rPr>
                <w:rFonts w:hint="eastAsia" w:ascii="宋体" w:hAnsi="宋体" w:cs="宋体"/>
                <w:b/>
                <w:bCs/>
                <w:sz w:val="18"/>
                <w:szCs w:val="18"/>
              </w:rPr>
            </w:pPr>
            <w:r>
              <w:rPr>
                <w:rFonts w:hint="eastAsia" w:ascii="宋体" w:hAnsi="宋体" w:cs="宋体"/>
                <w:b/>
                <w:bCs/>
                <w:sz w:val="18"/>
                <w:szCs w:val="18"/>
              </w:rPr>
              <w:t>5</w:t>
            </w:r>
          </w:p>
        </w:tc>
        <w:tc>
          <w:tcPr>
            <w:tcW w:w="397" w:type="dxa"/>
            <w:vAlign w:val="center"/>
          </w:tcPr>
          <w:p w14:paraId="07EDE1BE">
            <w:pPr>
              <w:pStyle w:val="7"/>
              <w:spacing w:after="0"/>
              <w:jc w:val="center"/>
              <w:rPr>
                <w:rFonts w:hint="eastAsia" w:ascii="宋体" w:hAnsi="宋体" w:cs="宋体"/>
                <w:b/>
                <w:bCs/>
                <w:sz w:val="18"/>
                <w:szCs w:val="18"/>
              </w:rPr>
            </w:pPr>
            <w:r>
              <w:rPr>
                <w:rFonts w:hint="eastAsia" w:ascii="宋体" w:hAnsi="宋体" w:cs="宋体"/>
                <w:b/>
                <w:bCs/>
                <w:sz w:val="18"/>
                <w:szCs w:val="18"/>
              </w:rPr>
              <w:t>6</w:t>
            </w:r>
          </w:p>
        </w:tc>
        <w:tc>
          <w:tcPr>
            <w:tcW w:w="383" w:type="dxa"/>
            <w:vAlign w:val="center"/>
          </w:tcPr>
          <w:p w14:paraId="0C45E3DB">
            <w:pPr>
              <w:pStyle w:val="7"/>
              <w:spacing w:after="0"/>
              <w:jc w:val="center"/>
              <w:rPr>
                <w:rFonts w:hint="eastAsia" w:ascii="宋体" w:hAnsi="宋体" w:cs="宋体"/>
                <w:b/>
                <w:bCs/>
                <w:sz w:val="18"/>
                <w:szCs w:val="18"/>
              </w:rPr>
            </w:pPr>
            <w:r>
              <w:rPr>
                <w:rFonts w:hint="eastAsia" w:ascii="宋体" w:hAnsi="宋体" w:cs="宋体"/>
                <w:b/>
                <w:bCs/>
                <w:sz w:val="18"/>
                <w:szCs w:val="18"/>
              </w:rPr>
              <w:t>7</w:t>
            </w:r>
          </w:p>
        </w:tc>
        <w:tc>
          <w:tcPr>
            <w:tcW w:w="383" w:type="dxa"/>
            <w:vAlign w:val="center"/>
          </w:tcPr>
          <w:p w14:paraId="021F7CD0">
            <w:pPr>
              <w:pStyle w:val="7"/>
              <w:spacing w:after="0"/>
              <w:jc w:val="center"/>
              <w:rPr>
                <w:rFonts w:hint="eastAsia" w:ascii="宋体" w:hAnsi="宋体" w:cs="宋体"/>
                <w:b/>
                <w:bCs/>
                <w:sz w:val="18"/>
                <w:szCs w:val="18"/>
              </w:rPr>
            </w:pPr>
            <w:r>
              <w:rPr>
                <w:rFonts w:hint="eastAsia" w:ascii="宋体" w:hAnsi="宋体" w:cs="宋体"/>
                <w:b/>
                <w:bCs/>
                <w:sz w:val="18"/>
                <w:szCs w:val="18"/>
              </w:rPr>
              <w:t>8</w:t>
            </w:r>
          </w:p>
        </w:tc>
        <w:tc>
          <w:tcPr>
            <w:tcW w:w="383" w:type="dxa"/>
            <w:vAlign w:val="center"/>
          </w:tcPr>
          <w:p w14:paraId="657DF882">
            <w:pPr>
              <w:pStyle w:val="7"/>
              <w:spacing w:after="0"/>
              <w:jc w:val="center"/>
              <w:rPr>
                <w:rFonts w:hint="eastAsia" w:ascii="宋体" w:hAnsi="宋体" w:cs="宋体"/>
                <w:b/>
                <w:bCs/>
                <w:sz w:val="18"/>
                <w:szCs w:val="18"/>
              </w:rPr>
            </w:pPr>
            <w:r>
              <w:rPr>
                <w:rFonts w:hint="eastAsia" w:ascii="宋体" w:hAnsi="宋体" w:cs="宋体"/>
                <w:b/>
                <w:bCs/>
                <w:sz w:val="18"/>
                <w:szCs w:val="18"/>
              </w:rPr>
              <w:t>9</w:t>
            </w:r>
          </w:p>
        </w:tc>
        <w:tc>
          <w:tcPr>
            <w:tcW w:w="383" w:type="dxa"/>
            <w:vAlign w:val="center"/>
          </w:tcPr>
          <w:p w14:paraId="5F8CCE32">
            <w:pPr>
              <w:pStyle w:val="7"/>
              <w:spacing w:after="0"/>
              <w:jc w:val="center"/>
              <w:rPr>
                <w:rFonts w:hint="eastAsia" w:ascii="宋体" w:hAnsi="宋体" w:cs="宋体"/>
                <w:b/>
                <w:bCs/>
                <w:sz w:val="18"/>
                <w:szCs w:val="18"/>
              </w:rPr>
            </w:pPr>
            <w:r>
              <w:rPr>
                <w:rFonts w:hint="eastAsia" w:ascii="宋体" w:hAnsi="宋体" w:cs="宋体"/>
                <w:b/>
                <w:bCs/>
                <w:sz w:val="18"/>
                <w:szCs w:val="18"/>
              </w:rPr>
              <w:t>10</w:t>
            </w:r>
          </w:p>
        </w:tc>
        <w:tc>
          <w:tcPr>
            <w:tcW w:w="397" w:type="dxa"/>
            <w:vAlign w:val="center"/>
          </w:tcPr>
          <w:p w14:paraId="76AC9189">
            <w:pPr>
              <w:pStyle w:val="7"/>
              <w:spacing w:after="0"/>
              <w:jc w:val="center"/>
              <w:rPr>
                <w:rFonts w:hint="eastAsia" w:ascii="宋体" w:hAnsi="宋体" w:cs="宋体"/>
                <w:b/>
                <w:bCs/>
                <w:sz w:val="18"/>
                <w:szCs w:val="18"/>
              </w:rPr>
            </w:pPr>
            <w:r>
              <w:rPr>
                <w:rFonts w:hint="eastAsia" w:ascii="宋体" w:hAnsi="宋体" w:cs="宋体"/>
                <w:b/>
                <w:bCs/>
                <w:sz w:val="18"/>
                <w:szCs w:val="18"/>
              </w:rPr>
              <w:t>11</w:t>
            </w:r>
          </w:p>
        </w:tc>
        <w:tc>
          <w:tcPr>
            <w:tcW w:w="390" w:type="dxa"/>
            <w:vAlign w:val="center"/>
          </w:tcPr>
          <w:p w14:paraId="642AC90F">
            <w:pPr>
              <w:pStyle w:val="7"/>
              <w:spacing w:after="0"/>
              <w:jc w:val="center"/>
              <w:rPr>
                <w:rFonts w:hint="eastAsia" w:ascii="宋体" w:hAnsi="宋体" w:cs="宋体"/>
                <w:b/>
                <w:bCs/>
                <w:sz w:val="18"/>
                <w:szCs w:val="18"/>
              </w:rPr>
            </w:pPr>
            <w:r>
              <w:rPr>
                <w:rFonts w:hint="eastAsia" w:ascii="宋体" w:hAnsi="宋体" w:cs="宋体"/>
                <w:b/>
                <w:bCs/>
                <w:sz w:val="18"/>
                <w:szCs w:val="18"/>
              </w:rPr>
              <w:t>12</w:t>
            </w:r>
          </w:p>
        </w:tc>
        <w:tc>
          <w:tcPr>
            <w:tcW w:w="397" w:type="dxa"/>
            <w:vAlign w:val="center"/>
          </w:tcPr>
          <w:p w14:paraId="3594EE45">
            <w:pPr>
              <w:pStyle w:val="7"/>
              <w:spacing w:after="0"/>
              <w:jc w:val="center"/>
              <w:rPr>
                <w:rFonts w:hint="eastAsia" w:ascii="宋体" w:hAnsi="宋体" w:cs="宋体"/>
                <w:b/>
                <w:bCs/>
                <w:sz w:val="18"/>
                <w:szCs w:val="18"/>
              </w:rPr>
            </w:pPr>
            <w:r>
              <w:rPr>
                <w:rFonts w:hint="eastAsia" w:ascii="宋体" w:hAnsi="宋体" w:cs="宋体"/>
                <w:b/>
                <w:bCs/>
                <w:sz w:val="18"/>
                <w:szCs w:val="18"/>
              </w:rPr>
              <w:t>13</w:t>
            </w:r>
          </w:p>
        </w:tc>
        <w:tc>
          <w:tcPr>
            <w:tcW w:w="397" w:type="dxa"/>
            <w:vAlign w:val="center"/>
          </w:tcPr>
          <w:p w14:paraId="1A03CD6E">
            <w:pPr>
              <w:pStyle w:val="7"/>
              <w:spacing w:after="0"/>
              <w:jc w:val="center"/>
              <w:rPr>
                <w:rFonts w:hint="eastAsia" w:ascii="宋体" w:hAnsi="宋体" w:cs="宋体"/>
                <w:b/>
                <w:bCs/>
                <w:sz w:val="18"/>
                <w:szCs w:val="18"/>
              </w:rPr>
            </w:pPr>
            <w:r>
              <w:rPr>
                <w:rFonts w:hint="eastAsia" w:ascii="宋体" w:hAnsi="宋体" w:cs="宋体"/>
                <w:b/>
                <w:bCs/>
                <w:sz w:val="18"/>
                <w:szCs w:val="18"/>
              </w:rPr>
              <w:t>14</w:t>
            </w:r>
          </w:p>
        </w:tc>
        <w:tc>
          <w:tcPr>
            <w:tcW w:w="397" w:type="dxa"/>
            <w:vAlign w:val="center"/>
          </w:tcPr>
          <w:p w14:paraId="06D23380">
            <w:pPr>
              <w:pStyle w:val="7"/>
              <w:spacing w:after="0"/>
              <w:jc w:val="center"/>
              <w:rPr>
                <w:rFonts w:hint="eastAsia" w:ascii="宋体" w:hAnsi="宋体" w:cs="宋体"/>
                <w:b/>
                <w:bCs/>
                <w:sz w:val="18"/>
                <w:szCs w:val="18"/>
              </w:rPr>
            </w:pPr>
            <w:r>
              <w:rPr>
                <w:rFonts w:hint="eastAsia" w:ascii="宋体" w:hAnsi="宋体" w:cs="宋体"/>
                <w:b/>
                <w:bCs/>
                <w:sz w:val="18"/>
                <w:szCs w:val="18"/>
              </w:rPr>
              <w:t>15</w:t>
            </w:r>
          </w:p>
        </w:tc>
        <w:tc>
          <w:tcPr>
            <w:tcW w:w="383" w:type="dxa"/>
            <w:vAlign w:val="center"/>
          </w:tcPr>
          <w:p w14:paraId="191405E9">
            <w:pPr>
              <w:pStyle w:val="7"/>
              <w:spacing w:after="0"/>
              <w:jc w:val="center"/>
              <w:rPr>
                <w:rFonts w:hint="eastAsia" w:ascii="宋体" w:hAnsi="宋体" w:cs="宋体"/>
                <w:b/>
                <w:bCs/>
                <w:sz w:val="18"/>
                <w:szCs w:val="18"/>
              </w:rPr>
            </w:pPr>
            <w:r>
              <w:rPr>
                <w:rFonts w:hint="eastAsia" w:ascii="宋体" w:hAnsi="宋体" w:cs="宋体"/>
                <w:b/>
                <w:bCs/>
                <w:sz w:val="18"/>
                <w:szCs w:val="18"/>
              </w:rPr>
              <w:t>16</w:t>
            </w:r>
          </w:p>
        </w:tc>
        <w:tc>
          <w:tcPr>
            <w:tcW w:w="397" w:type="dxa"/>
            <w:vAlign w:val="center"/>
          </w:tcPr>
          <w:p w14:paraId="02A29CD1">
            <w:pPr>
              <w:pStyle w:val="7"/>
              <w:spacing w:after="0"/>
              <w:jc w:val="center"/>
              <w:rPr>
                <w:rFonts w:hint="eastAsia" w:ascii="宋体" w:hAnsi="宋体" w:cs="宋体"/>
                <w:b/>
                <w:bCs/>
                <w:sz w:val="18"/>
                <w:szCs w:val="18"/>
              </w:rPr>
            </w:pPr>
            <w:r>
              <w:rPr>
                <w:rFonts w:hint="eastAsia" w:ascii="宋体" w:hAnsi="宋体" w:cs="宋体"/>
                <w:b/>
                <w:bCs/>
                <w:sz w:val="18"/>
                <w:szCs w:val="18"/>
              </w:rPr>
              <w:t>17</w:t>
            </w:r>
          </w:p>
        </w:tc>
        <w:tc>
          <w:tcPr>
            <w:tcW w:w="383" w:type="dxa"/>
            <w:vAlign w:val="center"/>
          </w:tcPr>
          <w:p w14:paraId="62DE268F">
            <w:pPr>
              <w:pStyle w:val="7"/>
              <w:spacing w:after="0"/>
              <w:jc w:val="center"/>
              <w:rPr>
                <w:rFonts w:hint="eastAsia" w:ascii="宋体" w:hAnsi="宋体" w:cs="宋体"/>
                <w:b/>
                <w:bCs/>
                <w:sz w:val="18"/>
                <w:szCs w:val="18"/>
              </w:rPr>
            </w:pPr>
            <w:r>
              <w:rPr>
                <w:rFonts w:hint="eastAsia" w:ascii="宋体" w:hAnsi="宋体" w:cs="宋体"/>
                <w:b/>
                <w:bCs/>
                <w:sz w:val="18"/>
                <w:szCs w:val="18"/>
              </w:rPr>
              <w:t>18</w:t>
            </w:r>
          </w:p>
        </w:tc>
        <w:tc>
          <w:tcPr>
            <w:tcW w:w="389" w:type="dxa"/>
            <w:vAlign w:val="center"/>
          </w:tcPr>
          <w:p w14:paraId="4DF2A0B4">
            <w:pPr>
              <w:pStyle w:val="7"/>
              <w:spacing w:after="0"/>
              <w:jc w:val="center"/>
              <w:rPr>
                <w:rFonts w:hint="eastAsia" w:ascii="宋体" w:hAnsi="宋体" w:cs="宋体"/>
                <w:b/>
                <w:bCs/>
                <w:sz w:val="18"/>
                <w:szCs w:val="18"/>
              </w:rPr>
            </w:pPr>
            <w:r>
              <w:rPr>
                <w:rFonts w:hint="eastAsia" w:ascii="宋体" w:hAnsi="宋体" w:cs="宋体"/>
                <w:b/>
                <w:bCs/>
                <w:sz w:val="18"/>
                <w:szCs w:val="18"/>
              </w:rPr>
              <w:t>19</w:t>
            </w:r>
          </w:p>
        </w:tc>
        <w:tc>
          <w:tcPr>
            <w:tcW w:w="652" w:type="dxa"/>
            <w:vAlign w:val="center"/>
          </w:tcPr>
          <w:p w14:paraId="1053B01A">
            <w:pPr>
              <w:pStyle w:val="7"/>
              <w:spacing w:after="0"/>
              <w:jc w:val="center"/>
              <w:rPr>
                <w:rFonts w:hint="eastAsia" w:ascii="宋体" w:hAnsi="宋体" w:cs="宋体"/>
                <w:b/>
                <w:bCs/>
                <w:sz w:val="18"/>
                <w:szCs w:val="18"/>
              </w:rPr>
            </w:pPr>
            <w:r>
              <w:rPr>
                <w:rFonts w:hint="eastAsia" w:ascii="宋体" w:hAnsi="宋体" w:cs="宋体"/>
                <w:b/>
                <w:bCs/>
                <w:sz w:val="18"/>
                <w:szCs w:val="18"/>
              </w:rPr>
              <w:t>20</w:t>
            </w:r>
          </w:p>
        </w:tc>
      </w:tr>
      <w:tr w14:paraId="0A6B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563EFF1E">
            <w:pPr>
              <w:pStyle w:val="7"/>
              <w:spacing w:after="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一</w:t>
            </w:r>
          </w:p>
        </w:tc>
        <w:tc>
          <w:tcPr>
            <w:tcW w:w="486" w:type="dxa"/>
            <w:vAlign w:val="center"/>
          </w:tcPr>
          <w:p w14:paraId="5891526A">
            <w:pPr>
              <w:pStyle w:val="7"/>
              <w:spacing w:after="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406" w:type="dxa"/>
            <w:vAlign w:val="center"/>
          </w:tcPr>
          <w:p w14:paraId="22C7727D">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D8A609D">
            <w:pPr>
              <w:pStyle w:val="7"/>
              <w:spacing w:after="0"/>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27D13E28">
            <w:pPr>
              <w:pStyle w:val="7"/>
              <w:spacing w:after="0"/>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761D3545">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CD74AD0">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536AC13">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9E5C681">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2CAF687">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BB3D2E1">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092F5C1">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0D42223">
            <w:pPr>
              <w:pStyle w:val="7"/>
              <w:spacing w:after="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0AC3B63">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51FBC4A">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CA29F52">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3EB2939">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6E38556">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37197A7">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9E6CDC1">
            <w:pPr>
              <w:pStyle w:val="7"/>
              <w:spacing w:after="0"/>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34C0B6C6">
            <w:pPr>
              <w:pStyle w:val="7"/>
              <w:spacing w:after="0"/>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72C836B2">
            <w:pPr>
              <w:spacing w:after="0"/>
              <w:jc w:val="center"/>
              <w:rPr>
                <w:rFonts w:hint="eastAsia" w:ascii="宋体" w:hAnsi="宋体" w:cs="宋体"/>
                <w:sz w:val="18"/>
                <w:szCs w:val="18"/>
              </w:rPr>
            </w:pPr>
            <w:r>
              <w:rPr>
                <w:rFonts w:hint="eastAsia" w:ascii="宋体" w:hAnsi="宋体" w:cs="宋体"/>
                <w:sz w:val="18"/>
                <w:szCs w:val="18"/>
              </w:rPr>
              <w:t>：</w:t>
            </w:r>
          </w:p>
        </w:tc>
      </w:tr>
      <w:tr w14:paraId="25A1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continue"/>
            <w:vAlign w:val="center"/>
          </w:tcPr>
          <w:p w14:paraId="70AA1592">
            <w:pPr>
              <w:pStyle w:val="7"/>
              <w:spacing w:after="0"/>
              <w:jc w:val="center"/>
              <w:rPr>
                <w:rFonts w:hint="eastAsia" w:ascii="宋体" w:hAnsi="宋体" w:eastAsia="宋体" w:cs="宋体"/>
                <w:sz w:val="18"/>
                <w:szCs w:val="18"/>
                <w:lang w:eastAsia="zh-CN"/>
              </w:rPr>
            </w:pPr>
          </w:p>
        </w:tc>
        <w:tc>
          <w:tcPr>
            <w:tcW w:w="486" w:type="dxa"/>
            <w:vAlign w:val="center"/>
          </w:tcPr>
          <w:p w14:paraId="06A4C058">
            <w:pPr>
              <w:pStyle w:val="7"/>
              <w:spacing w:after="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w:t>
            </w:r>
          </w:p>
        </w:tc>
        <w:tc>
          <w:tcPr>
            <w:tcW w:w="406" w:type="dxa"/>
            <w:vAlign w:val="center"/>
          </w:tcPr>
          <w:p w14:paraId="38949358">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890FF01">
            <w:pPr>
              <w:pStyle w:val="7"/>
              <w:spacing w:after="0"/>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1CC3CA74">
            <w:pPr>
              <w:pStyle w:val="7"/>
              <w:spacing w:after="0"/>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7627D108">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73EADF4">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44E0CA5">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79100C8">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2A52639">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110F6CB">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7ABBF31">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19E8465">
            <w:pPr>
              <w:pStyle w:val="7"/>
              <w:spacing w:after="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058F1702">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79A7A23">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5D9138A">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514894F">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9E9262D">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CD30321">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19CB987">
            <w:pPr>
              <w:pStyle w:val="7"/>
              <w:spacing w:after="0"/>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5626570A">
            <w:pPr>
              <w:pStyle w:val="7"/>
              <w:spacing w:after="0"/>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128D5F68">
            <w:pPr>
              <w:spacing w:after="0"/>
              <w:jc w:val="center"/>
              <w:rPr>
                <w:rFonts w:hint="eastAsia" w:ascii="宋体" w:hAnsi="宋体" w:cs="宋体"/>
                <w:sz w:val="18"/>
                <w:szCs w:val="18"/>
              </w:rPr>
            </w:pPr>
            <w:r>
              <w:rPr>
                <w:rFonts w:hint="eastAsia" w:ascii="宋体" w:hAnsi="宋体" w:cs="宋体"/>
                <w:sz w:val="18"/>
                <w:szCs w:val="18"/>
              </w:rPr>
              <w:t>：</w:t>
            </w:r>
          </w:p>
        </w:tc>
      </w:tr>
      <w:tr w14:paraId="3450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2CBC13BB">
            <w:pPr>
              <w:pStyle w:val="7"/>
              <w:spacing w:after="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二</w:t>
            </w:r>
          </w:p>
        </w:tc>
        <w:tc>
          <w:tcPr>
            <w:tcW w:w="486" w:type="dxa"/>
            <w:vAlign w:val="center"/>
          </w:tcPr>
          <w:p w14:paraId="1E7CC772">
            <w:pPr>
              <w:pStyle w:val="7"/>
              <w:spacing w:after="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w:t>
            </w:r>
          </w:p>
        </w:tc>
        <w:tc>
          <w:tcPr>
            <w:tcW w:w="406" w:type="dxa"/>
            <w:vAlign w:val="center"/>
          </w:tcPr>
          <w:p w14:paraId="26D094BA">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C7E65BA">
            <w:pPr>
              <w:pStyle w:val="7"/>
              <w:spacing w:after="0"/>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76D51B59">
            <w:pPr>
              <w:pStyle w:val="7"/>
              <w:spacing w:after="0"/>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488EC71A">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2283872">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413C9C1">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85C96A2">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57DFD5F">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95B7DFE">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4B71E38">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F5C11E8">
            <w:pPr>
              <w:pStyle w:val="7"/>
              <w:spacing w:after="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C510706">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BD5A7AC">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FE17CC4">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3A6751A">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20CC6C7">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D96DF33">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073B921">
            <w:pPr>
              <w:pStyle w:val="7"/>
              <w:spacing w:after="0"/>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6797A92A">
            <w:pPr>
              <w:pStyle w:val="7"/>
              <w:spacing w:after="0"/>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0DC64D47">
            <w:pPr>
              <w:spacing w:after="0"/>
              <w:jc w:val="center"/>
              <w:rPr>
                <w:rFonts w:hint="eastAsia" w:ascii="宋体" w:hAnsi="宋体" w:cs="宋体"/>
                <w:sz w:val="18"/>
                <w:szCs w:val="18"/>
              </w:rPr>
            </w:pPr>
            <w:r>
              <w:rPr>
                <w:rFonts w:hint="eastAsia" w:ascii="宋体" w:hAnsi="宋体" w:cs="宋体"/>
                <w:sz w:val="18"/>
                <w:szCs w:val="18"/>
              </w:rPr>
              <w:t>：</w:t>
            </w:r>
          </w:p>
        </w:tc>
      </w:tr>
      <w:tr w14:paraId="73D0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vAlign w:val="center"/>
          </w:tcPr>
          <w:p w14:paraId="7630ECF8">
            <w:pPr>
              <w:pStyle w:val="7"/>
              <w:spacing w:after="0"/>
              <w:jc w:val="center"/>
              <w:rPr>
                <w:rFonts w:hint="eastAsia" w:ascii="宋体" w:hAnsi="宋体" w:cs="宋体"/>
                <w:sz w:val="18"/>
                <w:szCs w:val="18"/>
              </w:rPr>
            </w:pPr>
          </w:p>
        </w:tc>
        <w:tc>
          <w:tcPr>
            <w:tcW w:w="486" w:type="dxa"/>
            <w:vAlign w:val="center"/>
          </w:tcPr>
          <w:p w14:paraId="761F2A1B">
            <w:pPr>
              <w:pStyle w:val="7"/>
              <w:spacing w:after="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w:t>
            </w:r>
          </w:p>
        </w:tc>
        <w:tc>
          <w:tcPr>
            <w:tcW w:w="406" w:type="dxa"/>
            <w:vAlign w:val="center"/>
          </w:tcPr>
          <w:p w14:paraId="24C24B8A">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3838368">
            <w:pPr>
              <w:pStyle w:val="7"/>
              <w:spacing w:after="0"/>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680E28CC">
            <w:pPr>
              <w:pStyle w:val="7"/>
              <w:spacing w:after="0"/>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5A35A18A">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1F9ACE4">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D501E9B">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634AC1D">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42DBFD1">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AA8E1C0">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4BE57B1">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3B149D0">
            <w:pPr>
              <w:pStyle w:val="7"/>
              <w:spacing w:after="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C611F9D">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03C3E2D">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AB5368A">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EEAB8A1">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16E81C4">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29AFFBB">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9826C83">
            <w:pPr>
              <w:pStyle w:val="7"/>
              <w:spacing w:after="0"/>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223C8501">
            <w:pPr>
              <w:pStyle w:val="7"/>
              <w:spacing w:after="0"/>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5C287C62">
            <w:pPr>
              <w:spacing w:after="0"/>
              <w:jc w:val="center"/>
              <w:rPr>
                <w:rFonts w:hint="eastAsia" w:ascii="宋体" w:hAnsi="宋体" w:cs="宋体"/>
                <w:sz w:val="18"/>
                <w:szCs w:val="18"/>
              </w:rPr>
            </w:pPr>
            <w:r>
              <w:rPr>
                <w:rFonts w:hint="eastAsia" w:ascii="宋体" w:hAnsi="宋体" w:cs="宋体"/>
                <w:sz w:val="18"/>
                <w:szCs w:val="18"/>
              </w:rPr>
              <w:t>：</w:t>
            </w:r>
          </w:p>
        </w:tc>
      </w:tr>
      <w:tr w14:paraId="20DD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tcBorders>
              <w:top w:val="single" w:color="auto" w:sz="4" w:space="0"/>
              <w:left w:val="single" w:color="auto" w:sz="4" w:space="0"/>
              <w:bottom w:val="single" w:color="auto" w:sz="4" w:space="0"/>
              <w:right w:val="single" w:color="auto" w:sz="4" w:space="0"/>
            </w:tcBorders>
            <w:vAlign w:val="center"/>
          </w:tcPr>
          <w:p w14:paraId="6CD78ECB">
            <w:pPr>
              <w:pStyle w:val="7"/>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三</w:t>
            </w:r>
          </w:p>
        </w:tc>
        <w:tc>
          <w:tcPr>
            <w:tcW w:w="486" w:type="dxa"/>
            <w:tcBorders>
              <w:top w:val="single" w:color="auto" w:sz="4" w:space="0"/>
              <w:left w:val="single" w:color="auto" w:sz="4" w:space="0"/>
              <w:bottom w:val="single" w:color="auto" w:sz="4" w:space="0"/>
              <w:right w:val="single" w:color="auto" w:sz="4" w:space="0"/>
            </w:tcBorders>
            <w:vAlign w:val="center"/>
          </w:tcPr>
          <w:p w14:paraId="476C1486">
            <w:pPr>
              <w:pStyle w:val="7"/>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5</w:t>
            </w:r>
          </w:p>
        </w:tc>
        <w:tc>
          <w:tcPr>
            <w:tcW w:w="406" w:type="dxa"/>
            <w:tcBorders>
              <w:top w:val="single" w:color="auto" w:sz="4" w:space="0"/>
              <w:left w:val="single" w:color="auto" w:sz="4" w:space="0"/>
              <w:bottom w:val="single" w:color="auto" w:sz="4" w:space="0"/>
              <w:right w:val="single" w:color="auto" w:sz="4" w:space="0"/>
            </w:tcBorders>
            <w:vAlign w:val="center"/>
          </w:tcPr>
          <w:p w14:paraId="23823BF6">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32EAF50F">
            <w:pPr>
              <w:pStyle w:val="7"/>
              <w:spacing w:after="0"/>
              <w:jc w:val="center"/>
              <w:rPr>
                <w:rFonts w:hint="eastAsia" w:ascii="宋体" w:hAnsi="宋体" w:cs="宋体"/>
                <w:sz w:val="18"/>
                <w:szCs w:val="18"/>
              </w:rPr>
            </w:pPr>
            <w:r>
              <w:rPr>
                <w:rFonts w:hint="eastAsia" w:ascii="宋体" w:hAnsi="宋体" w:cs="宋体"/>
                <w:sz w:val="18"/>
                <w:szCs w:val="18"/>
              </w:rPr>
              <w:t>～</w:t>
            </w:r>
          </w:p>
        </w:tc>
        <w:tc>
          <w:tcPr>
            <w:tcW w:w="406" w:type="dxa"/>
            <w:tcBorders>
              <w:top w:val="single" w:color="auto" w:sz="4" w:space="0"/>
              <w:left w:val="single" w:color="auto" w:sz="4" w:space="0"/>
              <w:bottom w:val="single" w:color="auto" w:sz="4" w:space="0"/>
              <w:right w:val="single" w:color="auto" w:sz="4" w:space="0"/>
            </w:tcBorders>
            <w:vAlign w:val="center"/>
          </w:tcPr>
          <w:p w14:paraId="6D65850B">
            <w:pPr>
              <w:pStyle w:val="7"/>
              <w:spacing w:after="0"/>
              <w:jc w:val="center"/>
              <w:rPr>
                <w:rFonts w:hint="eastAsia" w:ascii="宋体" w:hAnsi="宋体" w:cs="宋体"/>
                <w:sz w:val="18"/>
                <w:szCs w:val="18"/>
              </w:rPr>
            </w:pPr>
            <w:r>
              <w:rPr>
                <w:rFonts w:hint="eastAsia" w:ascii="宋体" w:hAnsi="宋体" w:cs="宋体"/>
                <w:sz w:val="18"/>
                <w:szCs w:val="18"/>
              </w:rPr>
              <w:t>～</w:t>
            </w:r>
          </w:p>
        </w:tc>
        <w:tc>
          <w:tcPr>
            <w:tcW w:w="374" w:type="dxa"/>
            <w:tcBorders>
              <w:top w:val="single" w:color="auto" w:sz="4" w:space="0"/>
              <w:left w:val="single" w:color="auto" w:sz="4" w:space="0"/>
              <w:bottom w:val="single" w:color="auto" w:sz="4" w:space="0"/>
              <w:right w:val="single" w:color="auto" w:sz="4" w:space="0"/>
            </w:tcBorders>
            <w:vAlign w:val="center"/>
          </w:tcPr>
          <w:p w14:paraId="5E0D4D13">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20D0E36">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60DD4062">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3150E012">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555503BF">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67E0DF19">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58B75907">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B5F3624">
            <w:pPr>
              <w:pStyle w:val="7"/>
              <w:spacing w:after="0"/>
              <w:jc w:val="center"/>
              <w:rPr>
                <w:rFonts w:hint="eastAsia" w:ascii="宋体" w:hAnsi="宋体" w:cs="宋体"/>
                <w:sz w:val="18"/>
                <w:szCs w:val="18"/>
              </w:rPr>
            </w:pPr>
            <w:r>
              <w:rPr>
                <w:rFonts w:hint="eastAsia" w:ascii="宋体" w:hAnsi="宋体" w:cs="宋体"/>
                <w:sz w:val="18"/>
                <w:szCs w:val="18"/>
              </w:rPr>
              <w:t>～</w:t>
            </w:r>
          </w:p>
        </w:tc>
        <w:tc>
          <w:tcPr>
            <w:tcW w:w="390" w:type="dxa"/>
            <w:tcBorders>
              <w:top w:val="single" w:color="auto" w:sz="4" w:space="0"/>
              <w:left w:val="single" w:color="auto" w:sz="4" w:space="0"/>
              <w:bottom w:val="single" w:color="auto" w:sz="4" w:space="0"/>
              <w:right w:val="single" w:color="auto" w:sz="4" w:space="0"/>
            </w:tcBorders>
            <w:vAlign w:val="center"/>
          </w:tcPr>
          <w:p w14:paraId="364AC460">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D27497D">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6F00682">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F131F55">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65AB66DA">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C495912">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78E4C6DF">
            <w:pPr>
              <w:pStyle w:val="7"/>
              <w:spacing w:after="0"/>
              <w:jc w:val="center"/>
              <w:rPr>
                <w:rFonts w:hint="eastAsia" w:ascii="宋体" w:hAnsi="宋体" w:cs="宋体"/>
                <w:sz w:val="18"/>
                <w:szCs w:val="18"/>
              </w:rPr>
            </w:pPr>
            <w:r>
              <w:rPr>
                <w:rFonts w:hint="eastAsia" w:ascii="宋体" w:hAnsi="宋体" w:cs="宋体"/>
                <w:sz w:val="18"/>
                <w:szCs w:val="18"/>
              </w:rPr>
              <w:t>～</w:t>
            </w:r>
          </w:p>
        </w:tc>
        <w:tc>
          <w:tcPr>
            <w:tcW w:w="389" w:type="dxa"/>
            <w:tcBorders>
              <w:top w:val="single" w:color="auto" w:sz="4" w:space="0"/>
              <w:left w:val="single" w:color="auto" w:sz="4" w:space="0"/>
              <w:bottom w:val="single" w:color="auto" w:sz="4" w:space="0"/>
              <w:right w:val="single" w:color="auto" w:sz="4" w:space="0"/>
            </w:tcBorders>
            <w:vAlign w:val="center"/>
          </w:tcPr>
          <w:p w14:paraId="5E8E1ACA">
            <w:pPr>
              <w:pStyle w:val="7"/>
              <w:spacing w:after="0"/>
              <w:jc w:val="center"/>
              <w:rPr>
                <w:rFonts w:hint="eastAsia" w:ascii="宋体" w:hAnsi="宋体" w:cs="宋体"/>
                <w:sz w:val="18"/>
                <w:szCs w:val="18"/>
              </w:rPr>
            </w:pPr>
            <w:r>
              <w:rPr>
                <w:rFonts w:hint="eastAsia" w:ascii="宋体" w:hAnsi="宋体" w:cs="宋体"/>
                <w:sz w:val="18"/>
                <w:szCs w:val="18"/>
              </w:rPr>
              <w:t>△</w:t>
            </w:r>
          </w:p>
        </w:tc>
        <w:tc>
          <w:tcPr>
            <w:tcW w:w="652" w:type="dxa"/>
            <w:tcBorders>
              <w:top w:val="single" w:color="auto" w:sz="4" w:space="0"/>
              <w:left w:val="single" w:color="auto" w:sz="4" w:space="0"/>
              <w:bottom w:val="single" w:color="auto" w:sz="4" w:space="0"/>
              <w:right w:val="single" w:color="auto" w:sz="4" w:space="0"/>
            </w:tcBorders>
            <w:vAlign w:val="center"/>
          </w:tcPr>
          <w:p w14:paraId="16B0FDE3">
            <w:pPr>
              <w:pStyle w:val="7"/>
              <w:spacing w:after="0"/>
              <w:jc w:val="center"/>
              <w:rPr>
                <w:rFonts w:hint="eastAsia" w:ascii="宋体" w:hAnsi="宋体" w:cs="宋体"/>
                <w:sz w:val="18"/>
                <w:szCs w:val="18"/>
              </w:rPr>
            </w:pPr>
            <w:r>
              <w:rPr>
                <w:rFonts w:hint="eastAsia" w:ascii="宋体" w:hAnsi="宋体" w:cs="宋体"/>
                <w:sz w:val="18"/>
                <w:szCs w:val="18"/>
              </w:rPr>
              <w:t>：</w:t>
            </w:r>
          </w:p>
        </w:tc>
      </w:tr>
      <w:tr w14:paraId="22CA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3829C752">
            <w:pPr>
              <w:pStyle w:val="7"/>
              <w:spacing w:after="0"/>
              <w:jc w:val="center"/>
              <w:rPr>
                <w:rFonts w:hint="eastAsia" w:ascii="宋体" w:hAnsi="宋体" w:cs="宋体"/>
                <w:sz w:val="18"/>
                <w:szCs w:val="18"/>
              </w:rPr>
            </w:pPr>
          </w:p>
        </w:tc>
        <w:tc>
          <w:tcPr>
            <w:tcW w:w="486" w:type="dxa"/>
            <w:tcBorders>
              <w:top w:val="single" w:color="auto" w:sz="4" w:space="0"/>
              <w:left w:val="single" w:color="auto" w:sz="4" w:space="0"/>
              <w:bottom w:val="single" w:color="auto" w:sz="4" w:space="0"/>
              <w:right w:val="single" w:color="auto" w:sz="4" w:space="0"/>
            </w:tcBorders>
            <w:vAlign w:val="center"/>
          </w:tcPr>
          <w:p w14:paraId="1719CC78">
            <w:pPr>
              <w:pStyle w:val="7"/>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6</w:t>
            </w:r>
          </w:p>
        </w:tc>
        <w:tc>
          <w:tcPr>
            <w:tcW w:w="406" w:type="dxa"/>
            <w:tcBorders>
              <w:top w:val="single" w:color="auto" w:sz="4" w:space="0"/>
              <w:left w:val="single" w:color="auto" w:sz="4" w:space="0"/>
              <w:bottom w:val="single" w:color="auto" w:sz="4" w:space="0"/>
              <w:right w:val="single" w:color="auto" w:sz="4" w:space="0"/>
            </w:tcBorders>
            <w:vAlign w:val="center"/>
          </w:tcPr>
          <w:p w14:paraId="4DD64596">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322E3A3F">
            <w:pPr>
              <w:pStyle w:val="7"/>
              <w:spacing w:after="0"/>
              <w:jc w:val="center"/>
              <w:rPr>
                <w:rFonts w:hint="eastAsia" w:ascii="宋体" w:hAnsi="宋体" w:cs="宋体"/>
                <w:sz w:val="18"/>
                <w:szCs w:val="18"/>
              </w:rPr>
            </w:pPr>
            <w:r>
              <w:rPr>
                <w:rFonts w:hint="eastAsia" w:ascii="宋体" w:hAnsi="宋体" w:cs="宋体"/>
                <w:sz w:val="18"/>
                <w:szCs w:val="18"/>
              </w:rPr>
              <w:t>～</w:t>
            </w:r>
          </w:p>
        </w:tc>
        <w:tc>
          <w:tcPr>
            <w:tcW w:w="406" w:type="dxa"/>
            <w:tcBorders>
              <w:top w:val="single" w:color="auto" w:sz="4" w:space="0"/>
              <w:left w:val="single" w:color="auto" w:sz="4" w:space="0"/>
              <w:bottom w:val="single" w:color="auto" w:sz="4" w:space="0"/>
              <w:right w:val="single" w:color="auto" w:sz="4" w:space="0"/>
            </w:tcBorders>
            <w:vAlign w:val="center"/>
          </w:tcPr>
          <w:p w14:paraId="0B74F8BF">
            <w:pPr>
              <w:pStyle w:val="7"/>
              <w:spacing w:after="0"/>
              <w:jc w:val="center"/>
              <w:rPr>
                <w:rFonts w:hint="eastAsia" w:ascii="宋体" w:hAnsi="宋体" w:cs="宋体"/>
                <w:sz w:val="18"/>
                <w:szCs w:val="18"/>
              </w:rPr>
            </w:pPr>
            <w:r>
              <w:rPr>
                <w:rFonts w:hint="eastAsia" w:ascii="宋体" w:hAnsi="宋体" w:cs="宋体"/>
                <w:sz w:val="18"/>
                <w:szCs w:val="18"/>
              </w:rPr>
              <w:t>～</w:t>
            </w:r>
          </w:p>
        </w:tc>
        <w:tc>
          <w:tcPr>
            <w:tcW w:w="374" w:type="dxa"/>
            <w:tcBorders>
              <w:top w:val="single" w:color="auto" w:sz="4" w:space="0"/>
              <w:left w:val="single" w:color="auto" w:sz="4" w:space="0"/>
              <w:bottom w:val="single" w:color="auto" w:sz="4" w:space="0"/>
              <w:right w:val="single" w:color="auto" w:sz="4" w:space="0"/>
            </w:tcBorders>
            <w:vAlign w:val="center"/>
          </w:tcPr>
          <w:p w14:paraId="2963AA26">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544ACCD6">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1EA2C3B2">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7ACA2475">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030D818F">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340EFD0A">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356E014D">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8637647">
            <w:pPr>
              <w:pStyle w:val="7"/>
              <w:spacing w:after="0"/>
              <w:jc w:val="center"/>
              <w:rPr>
                <w:rFonts w:hint="eastAsia" w:ascii="宋体" w:hAnsi="宋体" w:cs="宋体"/>
                <w:sz w:val="18"/>
                <w:szCs w:val="18"/>
              </w:rPr>
            </w:pPr>
            <w:r>
              <w:rPr>
                <w:rFonts w:hint="eastAsia" w:ascii="宋体" w:hAnsi="宋体" w:cs="宋体"/>
                <w:sz w:val="18"/>
                <w:szCs w:val="18"/>
              </w:rPr>
              <w:t>～</w:t>
            </w:r>
          </w:p>
        </w:tc>
        <w:tc>
          <w:tcPr>
            <w:tcW w:w="390" w:type="dxa"/>
            <w:tcBorders>
              <w:top w:val="single" w:color="auto" w:sz="4" w:space="0"/>
              <w:left w:val="single" w:color="auto" w:sz="4" w:space="0"/>
              <w:bottom w:val="single" w:color="auto" w:sz="4" w:space="0"/>
              <w:right w:val="single" w:color="auto" w:sz="4" w:space="0"/>
            </w:tcBorders>
            <w:vAlign w:val="center"/>
          </w:tcPr>
          <w:p w14:paraId="36F2CDCF">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5730867B">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76F7DA34">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5B0F007E">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56808E8F">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FEC0BBE">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25CAC7E3">
            <w:pPr>
              <w:pStyle w:val="7"/>
              <w:spacing w:after="0"/>
              <w:jc w:val="center"/>
              <w:rPr>
                <w:rFonts w:hint="eastAsia" w:ascii="宋体" w:hAnsi="宋体" w:cs="宋体"/>
                <w:sz w:val="18"/>
                <w:szCs w:val="18"/>
              </w:rPr>
            </w:pPr>
            <w:r>
              <w:rPr>
                <w:rFonts w:hint="eastAsia" w:ascii="宋体" w:hAnsi="宋体" w:cs="宋体"/>
                <w:sz w:val="18"/>
                <w:szCs w:val="18"/>
              </w:rPr>
              <w:t>～</w:t>
            </w:r>
          </w:p>
        </w:tc>
        <w:tc>
          <w:tcPr>
            <w:tcW w:w="389" w:type="dxa"/>
            <w:tcBorders>
              <w:top w:val="single" w:color="auto" w:sz="4" w:space="0"/>
              <w:left w:val="single" w:color="auto" w:sz="4" w:space="0"/>
              <w:bottom w:val="single" w:color="auto" w:sz="4" w:space="0"/>
              <w:right w:val="single" w:color="auto" w:sz="4" w:space="0"/>
            </w:tcBorders>
            <w:vAlign w:val="center"/>
          </w:tcPr>
          <w:p w14:paraId="3658740C">
            <w:pPr>
              <w:pStyle w:val="7"/>
              <w:spacing w:after="0"/>
              <w:jc w:val="center"/>
              <w:rPr>
                <w:rFonts w:hint="eastAsia" w:ascii="宋体" w:hAnsi="宋体" w:cs="宋体"/>
                <w:sz w:val="18"/>
                <w:szCs w:val="18"/>
              </w:rPr>
            </w:pPr>
            <w:r>
              <w:rPr>
                <w:rFonts w:hint="eastAsia" w:ascii="宋体" w:hAnsi="宋体" w:cs="宋体"/>
                <w:sz w:val="18"/>
                <w:szCs w:val="18"/>
              </w:rPr>
              <w:t>△</w:t>
            </w:r>
          </w:p>
        </w:tc>
        <w:tc>
          <w:tcPr>
            <w:tcW w:w="652" w:type="dxa"/>
            <w:tcBorders>
              <w:top w:val="single" w:color="auto" w:sz="4" w:space="0"/>
              <w:left w:val="single" w:color="auto" w:sz="4" w:space="0"/>
              <w:bottom w:val="single" w:color="auto" w:sz="4" w:space="0"/>
              <w:right w:val="single" w:color="auto" w:sz="4" w:space="0"/>
            </w:tcBorders>
            <w:vAlign w:val="center"/>
          </w:tcPr>
          <w:p w14:paraId="31420389">
            <w:pPr>
              <w:pStyle w:val="7"/>
              <w:spacing w:after="0"/>
              <w:jc w:val="center"/>
              <w:rPr>
                <w:rFonts w:hint="eastAsia" w:ascii="宋体" w:hAnsi="宋体" w:cs="宋体"/>
                <w:sz w:val="18"/>
                <w:szCs w:val="18"/>
              </w:rPr>
            </w:pPr>
            <w:r>
              <w:rPr>
                <w:rFonts w:hint="eastAsia" w:ascii="宋体" w:hAnsi="宋体" w:cs="宋体"/>
                <w:sz w:val="18"/>
                <w:szCs w:val="18"/>
              </w:rPr>
              <w:t>：</w:t>
            </w:r>
          </w:p>
        </w:tc>
      </w:tr>
      <w:tr w14:paraId="32E2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tcBorders>
              <w:top w:val="single" w:color="auto" w:sz="4" w:space="0"/>
              <w:left w:val="single" w:color="auto" w:sz="4" w:space="0"/>
              <w:bottom w:val="single" w:color="auto" w:sz="4" w:space="0"/>
              <w:right w:val="single" w:color="auto" w:sz="4" w:space="0"/>
            </w:tcBorders>
            <w:vAlign w:val="center"/>
          </w:tcPr>
          <w:p w14:paraId="0352A4A8">
            <w:pPr>
              <w:pStyle w:val="7"/>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四</w:t>
            </w:r>
          </w:p>
        </w:tc>
        <w:tc>
          <w:tcPr>
            <w:tcW w:w="486" w:type="dxa"/>
            <w:tcBorders>
              <w:top w:val="single" w:color="auto" w:sz="4" w:space="0"/>
              <w:left w:val="single" w:color="auto" w:sz="4" w:space="0"/>
              <w:bottom w:val="single" w:color="auto" w:sz="4" w:space="0"/>
              <w:right w:val="single" w:color="auto" w:sz="4" w:space="0"/>
            </w:tcBorders>
            <w:vAlign w:val="center"/>
          </w:tcPr>
          <w:p w14:paraId="79E92BC0">
            <w:pPr>
              <w:pStyle w:val="7"/>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7</w:t>
            </w:r>
          </w:p>
        </w:tc>
        <w:tc>
          <w:tcPr>
            <w:tcW w:w="406" w:type="dxa"/>
            <w:tcBorders>
              <w:top w:val="single" w:color="auto" w:sz="4" w:space="0"/>
              <w:left w:val="single" w:color="auto" w:sz="4" w:space="0"/>
              <w:bottom w:val="single" w:color="auto" w:sz="4" w:space="0"/>
              <w:right w:val="single" w:color="auto" w:sz="4" w:space="0"/>
            </w:tcBorders>
            <w:vAlign w:val="center"/>
          </w:tcPr>
          <w:p w14:paraId="41B24B95">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0B18E73D">
            <w:pPr>
              <w:pStyle w:val="7"/>
              <w:spacing w:after="0"/>
              <w:jc w:val="center"/>
              <w:rPr>
                <w:rFonts w:hint="eastAsia" w:ascii="宋体" w:hAnsi="宋体" w:cs="宋体"/>
                <w:sz w:val="18"/>
                <w:szCs w:val="18"/>
              </w:rPr>
            </w:pPr>
            <w:r>
              <w:rPr>
                <w:rFonts w:hint="eastAsia" w:ascii="宋体" w:hAnsi="宋体" w:cs="宋体"/>
                <w:sz w:val="18"/>
                <w:szCs w:val="18"/>
              </w:rPr>
              <w:t>～</w:t>
            </w:r>
          </w:p>
        </w:tc>
        <w:tc>
          <w:tcPr>
            <w:tcW w:w="406" w:type="dxa"/>
            <w:tcBorders>
              <w:top w:val="single" w:color="auto" w:sz="4" w:space="0"/>
              <w:left w:val="single" w:color="auto" w:sz="4" w:space="0"/>
              <w:bottom w:val="single" w:color="auto" w:sz="4" w:space="0"/>
              <w:right w:val="single" w:color="auto" w:sz="4" w:space="0"/>
            </w:tcBorders>
            <w:vAlign w:val="center"/>
          </w:tcPr>
          <w:p w14:paraId="605757E9">
            <w:pPr>
              <w:pStyle w:val="7"/>
              <w:spacing w:after="0"/>
              <w:jc w:val="center"/>
              <w:rPr>
                <w:rFonts w:hint="eastAsia" w:ascii="宋体" w:hAnsi="宋体" w:cs="宋体"/>
                <w:sz w:val="18"/>
                <w:szCs w:val="18"/>
              </w:rPr>
            </w:pPr>
            <w:r>
              <w:rPr>
                <w:rFonts w:hint="eastAsia" w:ascii="宋体" w:hAnsi="宋体" w:cs="宋体"/>
                <w:sz w:val="18"/>
                <w:szCs w:val="18"/>
              </w:rPr>
              <w:t>～</w:t>
            </w:r>
          </w:p>
        </w:tc>
        <w:tc>
          <w:tcPr>
            <w:tcW w:w="374" w:type="dxa"/>
            <w:tcBorders>
              <w:top w:val="single" w:color="auto" w:sz="4" w:space="0"/>
              <w:left w:val="single" w:color="auto" w:sz="4" w:space="0"/>
              <w:bottom w:val="single" w:color="auto" w:sz="4" w:space="0"/>
              <w:right w:val="single" w:color="auto" w:sz="4" w:space="0"/>
            </w:tcBorders>
            <w:vAlign w:val="center"/>
          </w:tcPr>
          <w:p w14:paraId="48E9E216">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3866F10">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AEFACC3">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4C3B1B81">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1997FA0D">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67BCEC0D">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0D1638B3">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1EA2A634">
            <w:pPr>
              <w:pStyle w:val="7"/>
              <w:spacing w:after="0"/>
              <w:jc w:val="center"/>
              <w:rPr>
                <w:rFonts w:hint="eastAsia" w:ascii="宋体" w:hAnsi="宋体" w:cs="宋体"/>
                <w:sz w:val="18"/>
                <w:szCs w:val="18"/>
              </w:rPr>
            </w:pPr>
            <w:r>
              <w:rPr>
                <w:rFonts w:hint="eastAsia" w:ascii="宋体" w:hAnsi="宋体" w:cs="宋体"/>
                <w:sz w:val="18"/>
                <w:szCs w:val="18"/>
              </w:rPr>
              <w:t>～</w:t>
            </w:r>
          </w:p>
        </w:tc>
        <w:tc>
          <w:tcPr>
            <w:tcW w:w="390" w:type="dxa"/>
            <w:tcBorders>
              <w:top w:val="single" w:color="auto" w:sz="4" w:space="0"/>
              <w:left w:val="single" w:color="auto" w:sz="4" w:space="0"/>
              <w:bottom w:val="single" w:color="auto" w:sz="4" w:space="0"/>
              <w:right w:val="single" w:color="auto" w:sz="4" w:space="0"/>
            </w:tcBorders>
            <w:vAlign w:val="center"/>
          </w:tcPr>
          <w:p w14:paraId="6E4C2D3C">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2058674">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E27B11B">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7EE47C34">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2533BD8D">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667F6FF8">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53A3FF8B">
            <w:pPr>
              <w:pStyle w:val="7"/>
              <w:spacing w:after="0"/>
              <w:jc w:val="center"/>
              <w:rPr>
                <w:rFonts w:hint="eastAsia" w:ascii="宋体" w:hAnsi="宋体" w:cs="宋体"/>
                <w:sz w:val="18"/>
                <w:szCs w:val="18"/>
              </w:rPr>
            </w:pPr>
            <w:r>
              <w:rPr>
                <w:rFonts w:hint="eastAsia" w:ascii="宋体" w:hAnsi="宋体" w:cs="宋体"/>
                <w:sz w:val="18"/>
                <w:szCs w:val="18"/>
              </w:rPr>
              <w:t>～</w:t>
            </w:r>
          </w:p>
        </w:tc>
        <w:tc>
          <w:tcPr>
            <w:tcW w:w="389" w:type="dxa"/>
            <w:tcBorders>
              <w:top w:val="single" w:color="auto" w:sz="4" w:space="0"/>
              <w:left w:val="single" w:color="auto" w:sz="4" w:space="0"/>
              <w:bottom w:val="single" w:color="auto" w:sz="4" w:space="0"/>
              <w:right w:val="single" w:color="auto" w:sz="4" w:space="0"/>
            </w:tcBorders>
            <w:vAlign w:val="center"/>
          </w:tcPr>
          <w:p w14:paraId="60506675">
            <w:pPr>
              <w:pStyle w:val="7"/>
              <w:spacing w:after="0"/>
              <w:jc w:val="center"/>
              <w:rPr>
                <w:rFonts w:hint="eastAsia" w:ascii="宋体" w:hAnsi="宋体" w:cs="宋体"/>
                <w:sz w:val="18"/>
                <w:szCs w:val="18"/>
              </w:rPr>
            </w:pPr>
            <w:r>
              <w:rPr>
                <w:rFonts w:hint="eastAsia" w:ascii="宋体" w:hAnsi="宋体" w:cs="宋体"/>
                <w:sz w:val="18"/>
                <w:szCs w:val="18"/>
              </w:rPr>
              <w:t>△</w:t>
            </w:r>
          </w:p>
        </w:tc>
        <w:tc>
          <w:tcPr>
            <w:tcW w:w="652" w:type="dxa"/>
            <w:tcBorders>
              <w:top w:val="single" w:color="auto" w:sz="4" w:space="0"/>
              <w:left w:val="single" w:color="auto" w:sz="4" w:space="0"/>
              <w:bottom w:val="single" w:color="auto" w:sz="4" w:space="0"/>
              <w:right w:val="single" w:color="auto" w:sz="4" w:space="0"/>
            </w:tcBorders>
            <w:vAlign w:val="center"/>
          </w:tcPr>
          <w:p w14:paraId="0476DF5F">
            <w:pPr>
              <w:pStyle w:val="7"/>
              <w:spacing w:after="0"/>
              <w:jc w:val="center"/>
              <w:rPr>
                <w:rFonts w:hint="eastAsia" w:ascii="宋体" w:hAnsi="宋体" w:cs="宋体"/>
                <w:sz w:val="18"/>
                <w:szCs w:val="18"/>
              </w:rPr>
            </w:pPr>
            <w:r>
              <w:rPr>
                <w:rFonts w:hint="eastAsia" w:ascii="宋体" w:hAnsi="宋体" w:cs="宋体"/>
                <w:sz w:val="18"/>
                <w:szCs w:val="18"/>
              </w:rPr>
              <w:t>：</w:t>
            </w:r>
          </w:p>
        </w:tc>
      </w:tr>
      <w:tr w14:paraId="5499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vAlign w:val="center"/>
          </w:tcPr>
          <w:p w14:paraId="7CAF0CDD">
            <w:pPr>
              <w:pStyle w:val="7"/>
              <w:spacing w:after="0"/>
              <w:jc w:val="center"/>
              <w:rPr>
                <w:rFonts w:hint="eastAsia" w:ascii="宋体" w:hAnsi="宋体" w:cs="宋体"/>
                <w:sz w:val="18"/>
                <w:szCs w:val="18"/>
              </w:rPr>
            </w:pPr>
          </w:p>
        </w:tc>
        <w:tc>
          <w:tcPr>
            <w:tcW w:w="486" w:type="dxa"/>
            <w:tcBorders>
              <w:top w:val="single" w:color="auto" w:sz="4" w:space="0"/>
              <w:left w:val="single" w:color="auto" w:sz="4" w:space="0"/>
              <w:bottom w:val="single" w:color="auto" w:sz="4" w:space="0"/>
              <w:right w:val="single" w:color="auto" w:sz="4" w:space="0"/>
            </w:tcBorders>
            <w:vAlign w:val="center"/>
          </w:tcPr>
          <w:p w14:paraId="71512A1B">
            <w:pPr>
              <w:pStyle w:val="7"/>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8</w:t>
            </w:r>
          </w:p>
        </w:tc>
        <w:tc>
          <w:tcPr>
            <w:tcW w:w="406" w:type="dxa"/>
            <w:tcBorders>
              <w:top w:val="single" w:color="auto" w:sz="4" w:space="0"/>
              <w:left w:val="single" w:color="auto" w:sz="4" w:space="0"/>
              <w:bottom w:val="single" w:color="auto" w:sz="4" w:space="0"/>
              <w:right w:val="single" w:color="auto" w:sz="4" w:space="0"/>
            </w:tcBorders>
            <w:vAlign w:val="center"/>
          </w:tcPr>
          <w:p w14:paraId="46CAEEE8">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639D803C">
            <w:pPr>
              <w:pStyle w:val="7"/>
              <w:spacing w:after="0"/>
              <w:jc w:val="center"/>
              <w:rPr>
                <w:rFonts w:hint="eastAsia" w:ascii="宋体" w:hAnsi="宋体" w:cs="宋体"/>
                <w:sz w:val="18"/>
                <w:szCs w:val="18"/>
              </w:rPr>
            </w:pPr>
            <w:r>
              <w:rPr>
                <w:rFonts w:hint="eastAsia" w:ascii="宋体" w:hAnsi="宋体" w:cs="宋体"/>
                <w:sz w:val="18"/>
                <w:szCs w:val="18"/>
              </w:rPr>
              <w:t>～</w:t>
            </w:r>
          </w:p>
        </w:tc>
        <w:tc>
          <w:tcPr>
            <w:tcW w:w="406" w:type="dxa"/>
            <w:tcBorders>
              <w:top w:val="single" w:color="auto" w:sz="4" w:space="0"/>
              <w:left w:val="single" w:color="auto" w:sz="4" w:space="0"/>
              <w:bottom w:val="single" w:color="auto" w:sz="4" w:space="0"/>
              <w:right w:val="single" w:color="auto" w:sz="4" w:space="0"/>
            </w:tcBorders>
            <w:vAlign w:val="center"/>
          </w:tcPr>
          <w:p w14:paraId="7B538237">
            <w:pPr>
              <w:pStyle w:val="7"/>
              <w:spacing w:after="0"/>
              <w:jc w:val="center"/>
              <w:rPr>
                <w:rFonts w:hint="eastAsia" w:ascii="宋体" w:hAnsi="宋体" w:cs="宋体"/>
                <w:sz w:val="18"/>
                <w:szCs w:val="18"/>
              </w:rPr>
            </w:pPr>
            <w:r>
              <w:rPr>
                <w:rFonts w:hint="eastAsia" w:ascii="宋体" w:hAnsi="宋体" w:cs="宋体"/>
                <w:sz w:val="18"/>
                <w:szCs w:val="18"/>
              </w:rPr>
              <w:t>～</w:t>
            </w:r>
          </w:p>
        </w:tc>
        <w:tc>
          <w:tcPr>
            <w:tcW w:w="374" w:type="dxa"/>
            <w:tcBorders>
              <w:top w:val="single" w:color="auto" w:sz="4" w:space="0"/>
              <w:left w:val="single" w:color="auto" w:sz="4" w:space="0"/>
              <w:bottom w:val="single" w:color="auto" w:sz="4" w:space="0"/>
              <w:right w:val="single" w:color="auto" w:sz="4" w:space="0"/>
            </w:tcBorders>
            <w:vAlign w:val="center"/>
          </w:tcPr>
          <w:p w14:paraId="56C90D50">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E3A7D79">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599190D8">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2DDB4604">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2C9AC61C">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65A5E44A">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1310AE1B">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79E77FE">
            <w:pPr>
              <w:pStyle w:val="7"/>
              <w:spacing w:after="0"/>
              <w:jc w:val="center"/>
              <w:rPr>
                <w:rFonts w:hint="eastAsia" w:ascii="宋体" w:hAnsi="宋体" w:cs="宋体"/>
                <w:sz w:val="18"/>
                <w:szCs w:val="18"/>
              </w:rPr>
            </w:pPr>
            <w:r>
              <w:rPr>
                <w:rFonts w:hint="eastAsia" w:ascii="宋体" w:hAnsi="宋体" w:cs="宋体"/>
                <w:sz w:val="18"/>
                <w:szCs w:val="18"/>
              </w:rPr>
              <w:t>～</w:t>
            </w:r>
          </w:p>
        </w:tc>
        <w:tc>
          <w:tcPr>
            <w:tcW w:w="390" w:type="dxa"/>
            <w:tcBorders>
              <w:top w:val="single" w:color="auto" w:sz="4" w:space="0"/>
              <w:left w:val="single" w:color="auto" w:sz="4" w:space="0"/>
              <w:bottom w:val="single" w:color="auto" w:sz="4" w:space="0"/>
              <w:right w:val="single" w:color="auto" w:sz="4" w:space="0"/>
            </w:tcBorders>
            <w:vAlign w:val="center"/>
          </w:tcPr>
          <w:p w14:paraId="5C1D04CE">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25E21846">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4640C4C">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10DC32D1">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039440B0">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177AE68">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036D774A">
            <w:pPr>
              <w:pStyle w:val="7"/>
              <w:spacing w:after="0"/>
              <w:jc w:val="center"/>
              <w:rPr>
                <w:rFonts w:hint="eastAsia" w:ascii="宋体" w:hAnsi="宋体" w:cs="宋体"/>
                <w:sz w:val="18"/>
                <w:szCs w:val="18"/>
              </w:rPr>
            </w:pPr>
            <w:r>
              <w:rPr>
                <w:rFonts w:hint="eastAsia" w:ascii="宋体" w:hAnsi="宋体" w:cs="宋体"/>
                <w:sz w:val="18"/>
                <w:szCs w:val="18"/>
              </w:rPr>
              <w:t>～</w:t>
            </w:r>
          </w:p>
        </w:tc>
        <w:tc>
          <w:tcPr>
            <w:tcW w:w="389" w:type="dxa"/>
            <w:tcBorders>
              <w:top w:val="single" w:color="auto" w:sz="4" w:space="0"/>
              <w:left w:val="single" w:color="auto" w:sz="4" w:space="0"/>
              <w:bottom w:val="single" w:color="auto" w:sz="4" w:space="0"/>
              <w:right w:val="single" w:color="auto" w:sz="4" w:space="0"/>
            </w:tcBorders>
            <w:vAlign w:val="center"/>
          </w:tcPr>
          <w:p w14:paraId="13B8B58F">
            <w:pPr>
              <w:pStyle w:val="7"/>
              <w:spacing w:after="0"/>
              <w:jc w:val="center"/>
              <w:rPr>
                <w:rFonts w:hint="eastAsia" w:ascii="宋体" w:hAnsi="宋体" w:cs="宋体"/>
                <w:sz w:val="18"/>
                <w:szCs w:val="18"/>
              </w:rPr>
            </w:pPr>
            <w:r>
              <w:rPr>
                <w:rFonts w:hint="eastAsia" w:ascii="宋体" w:hAnsi="宋体" w:cs="宋体"/>
                <w:sz w:val="18"/>
                <w:szCs w:val="18"/>
              </w:rPr>
              <w:t>△</w:t>
            </w:r>
          </w:p>
        </w:tc>
        <w:tc>
          <w:tcPr>
            <w:tcW w:w="652" w:type="dxa"/>
            <w:tcBorders>
              <w:top w:val="single" w:color="auto" w:sz="4" w:space="0"/>
              <w:left w:val="single" w:color="auto" w:sz="4" w:space="0"/>
              <w:bottom w:val="single" w:color="auto" w:sz="4" w:space="0"/>
              <w:right w:val="single" w:color="auto" w:sz="4" w:space="0"/>
            </w:tcBorders>
            <w:vAlign w:val="center"/>
          </w:tcPr>
          <w:p w14:paraId="11F810C5">
            <w:pPr>
              <w:pStyle w:val="7"/>
              <w:spacing w:after="0"/>
              <w:jc w:val="center"/>
              <w:rPr>
                <w:rFonts w:hint="eastAsia" w:ascii="宋体" w:hAnsi="宋体" w:cs="宋体"/>
                <w:sz w:val="18"/>
                <w:szCs w:val="18"/>
              </w:rPr>
            </w:pPr>
            <w:r>
              <w:rPr>
                <w:rFonts w:hint="eastAsia" w:ascii="宋体" w:hAnsi="宋体" w:cs="宋体"/>
                <w:sz w:val="18"/>
                <w:szCs w:val="18"/>
              </w:rPr>
              <w:t>：</w:t>
            </w:r>
          </w:p>
        </w:tc>
      </w:tr>
      <w:tr w14:paraId="0FF9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restart"/>
            <w:tcBorders>
              <w:top w:val="single" w:color="auto" w:sz="4" w:space="0"/>
              <w:left w:val="single" w:color="auto" w:sz="4" w:space="0"/>
              <w:right w:val="single" w:color="auto" w:sz="4" w:space="0"/>
            </w:tcBorders>
            <w:vAlign w:val="center"/>
          </w:tcPr>
          <w:p w14:paraId="52E5E657">
            <w:pPr>
              <w:pStyle w:val="7"/>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五</w:t>
            </w:r>
          </w:p>
        </w:tc>
        <w:tc>
          <w:tcPr>
            <w:tcW w:w="486" w:type="dxa"/>
            <w:tcBorders>
              <w:top w:val="single" w:color="auto" w:sz="4" w:space="0"/>
              <w:left w:val="single" w:color="auto" w:sz="4" w:space="0"/>
              <w:bottom w:val="single" w:color="auto" w:sz="4" w:space="0"/>
              <w:right w:val="single" w:color="auto" w:sz="4" w:space="0"/>
            </w:tcBorders>
            <w:vAlign w:val="center"/>
          </w:tcPr>
          <w:p w14:paraId="74984D69">
            <w:pPr>
              <w:pStyle w:val="7"/>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406" w:type="dxa"/>
            <w:tcBorders>
              <w:top w:val="single" w:color="auto" w:sz="4" w:space="0"/>
              <w:left w:val="single" w:color="auto" w:sz="4" w:space="0"/>
              <w:bottom w:val="single" w:color="auto" w:sz="4" w:space="0"/>
              <w:right w:val="single" w:color="auto" w:sz="4" w:space="0"/>
            </w:tcBorders>
            <w:vAlign w:val="center"/>
          </w:tcPr>
          <w:p w14:paraId="4AC0A048">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7AC1B939">
            <w:pPr>
              <w:pStyle w:val="7"/>
              <w:spacing w:after="0"/>
              <w:jc w:val="center"/>
              <w:rPr>
                <w:rFonts w:hint="eastAsia" w:ascii="宋体" w:hAnsi="宋体" w:cs="宋体"/>
                <w:sz w:val="18"/>
                <w:szCs w:val="18"/>
              </w:rPr>
            </w:pPr>
            <w:r>
              <w:rPr>
                <w:rFonts w:hint="eastAsia" w:ascii="宋体" w:hAnsi="宋体" w:cs="宋体"/>
                <w:sz w:val="18"/>
                <w:szCs w:val="18"/>
              </w:rPr>
              <w:t>●</w:t>
            </w:r>
          </w:p>
        </w:tc>
        <w:tc>
          <w:tcPr>
            <w:tcW w:w="406" w:type="dxa"/>
            <w:tcBorders>
              <w:top w:val="single" w:color="auto" w:sz="4" w:space="0"/>
              <w:left w:val="single" w:color="auto" w:sz="4" w:space="0"/>
              <w:bottom w:val="single" w:color="auto" w:sz="4" w:space="0"/>
              <w:right w:val="single" w:color="auto" w:sz="4" w:space="0"/>
            </w:tcBorders>
            <w:vAlign w:val="center"/>
          </w:tcPr>
          <w:p w14:paraId="1A451E92">
            <w:pPr>
              <w:pStyle w:val="7"/>
              <w:spacing w:after="0"/>
              <w:jc w:val="center"/>
              <w:rPr>
                <w:rFonts w:hint="eastAsia" w:ascii="宋体" w:hAnsi="宋体" w:cs="宋体"/>
                <w:sz w:val="18"/>
                <w:szCs w:val="18"/>
              </w:rPr>
            </w:pPr>
            <w:r>
              <w:rPr>
                <w:rFonts w:hint="eastAsia" w:ascii="宋体" w:hAnsi="宋体" w:cs="宋体"/>
                <w:sz w:val="18"/>
                <w:szCs w:val="18"/>
              </w:rPr>
              <w:t>●</w:t>
            </w:r>
          </w:p>
        </w:tc>
        <w:tc>
          <w:tcPr>
            <w:tcW w:w="374" w:type="dxa"/>
            <w:tcBorders>
              <w:top w:val="single" w:color="auto" w:sz="4" w:space="0"/>
              <w:left w:val="single" w:color="auto" w:sz="4" w:space="0"/>
              <w:bottom w:val="single" w:color="auto" w:sz="4" w:space="0"/>
              <w:right w:val="single" w:color="auto" w:sz="4" w:space="0"/>
            </w:tcBorders>
            <w:vAlign w:val="center"/>
          </w:tcPr>
          <w:p w14:paraId="0B00D432">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6F3F81E0">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D8443E7">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4F8A71E6">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6AACBCF4">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010850BF">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1DE66B4A">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8FAD357">
            <w:pPr>
              <w:pStyle w:val="7"/>
              <w:spacing w:after="0"/>
              <w:jc w:val="center"/>
              <w:rPr>
                <w:rFonts w:hint="eastAsia" w:ascii="宋体" w:hAnsi="宋体" w:cs="宋体"/>
                <w:sz w:val="18"/>
                <w:szCs w:val="18"/>
              </w:rPr>
            </w:pPr>
            <w:r>
              <w:rPr>
                <w:rFonts w:hint="eastAsia" w:ascii="宋体" w:hAnsi="宋体" w:cs="宋体"/>
                <w:sz w:val="18"/>
                <w:szCs w:val="18"/>
              </w:rPr>
              <w:t>●</w:t>
            </w:r>
          </w:p>
        </w:tc>
        <w:tc>
          <w:tcPr>
            <w:tcW w:w="390" w:type="dxa"/>
            <w:tcBorders>
              <w:top w:val="single" w:color="auto" w:sz="4" w:space="0"/>
              <w:left w:val="single" w:color="auto" w:sz="4" w:space="0"/>
              <w:bottom w:val="single" w:color="auto" w:sz="4" w:space="0"/>
              <w:right w:val="single" w:color="auto" w:sz="4" w:space="0"/>
            </w:tcBorders>
            <w:vAlign w:val="center"/>
          </w:tcPr>
          <w:p w14:paraId="5C253125">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EC56F3E">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6640C38">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D9F466A">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572980E6">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2A8865F">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5D603F3A">
            <w:pPr>
              <w:pStyle w:val="7"/>
              <w:spacing w:after="0"/>
              <w:jc w:val="center"/>
              <w:rPr>
                <w:rFonts w:hint="eastAsia" w:ascii="宋体" w:hAnsi="宋体" w:cs="宋体"/>
                <w:sz w:val="18"/>
                <w:szCs w:val="18"/>
              </w:rPr>
            </w:pPr>
            <w:r>
              <w:rPr>
                <w:rFonts w:hint="eastAsia" w:ascii="宋体" w:hAnsi="宋体" w:cs="宋体"/>
                <w:sz w:val="18"/>
                <w:szCs w:val="18"/>
              </w:rPr>
              <w:t>●</w:t>
            </w:r>
          </w:p>
        </w:tc>
        <w:tc>
          <w:tcPr>
            <w:tcW w:w="389" w:type="dxa"/>
            <w:tcBorders>
              <w:top w:val="single" w:color="auto" w:sz="4" w:space="0"/>
              <w:left w:val="single" w:color="auto" w:sz="4" w:space="0"/>
              <w:bottom w:val="single" w:color="auto" w:sz="4" w:space="0"/>
              <w:right w:val="single" w:color="auto" w:sz="4" w:space="0"/>
            </w:tcBorders>
            <w:vAlign w:val="center"/>
          </w:tcPr>
          <w:p w14:paraId="127BE27F">
            <w:pPr>
              <w:pStyle w:val="7"/>
              <w:spacing w:after="0"/>
              <w:jc w:val="center"/>
              <w:rPr>
                <w:rFonts w:hint="eastAsia" w:ascii="宋体" w:hAnsi="宋体" w:cs="宋体"/>
                <w:sz w:val="18"/>
                <w:szCs w:val="18"/>
              </w:rPr>
            </w:pPr>
            <w:r>
              <w:rPr>
                <w:rFonts w:hint="eastAsia" w:ascii="宋体" w:hAnsi="宋体" w:cs="宋体"/>
                <w:sz w:val="18"/>
                <w:szCs w:val="18"/>
              </w:rPr>
              <w:t>△</w:t>
            </w:r>
          </w:p>
        </w:tc>
        <w:tc>
          <w:tcPr>
            <w:tcW w:w="652" w:type="dxa"/>
            <w:tcBorders>
              <w:top w:val="single" w:color="auto" w:sz="4" w:space="0"/>
              <w:left w:val="single" w:color="auto" w:sz="4" w:space="0"/>
              <w:bottom w:val="single" w:color="auto" w:sz="4" w:space="0"/>
              <w:right w:val="single" w:color="auto" w:sz="4" w:space="0"/>
            </w:tcBorders>
            <w:vAlign w:val="center"/>
          </w:tcPr>
          <w:p w14:paraId="296C4D71">
            <w:pPr>
              <w:pStyle w:val="7"/>
              <w:spacing w:after="0"/>
              <w:jc w:val="center"/>
              <w:rPr>
                <w:rFonts w:hint="eastAsia" w:ascii="宋体" w:hAnsi="宋体" w:cs="宋体"/>
                <w:sz w:val="18"/>
                <w:szCs w:val="18"/>
              </w:rPr>
            </w:pPr>
            <w:r>
              <w:rPr>
                <w:rFonts w:hint="eastAsia" w:ascii="宋体" w:hAnsi="宋体" w:cs="宋体"/>
                <w:sz w:val="18"/>
                <w:szCs w:val="18"/>
              </w:rPr>
              <w:t>：</w:t>
            </w:r>
          </w:p>
        </w:tc>
      </w:tr>
      <w:tr w14:paraId="0972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tcBorders>
              <w:left w:val="single" w:color="auto" w:sz="4" w:space="0"/>
              <w:bottom w:val="single" w:color="auto" w:sz="4" w:space="0"/>
              <w:right w:val="single" w:color="auto" w:sz="4" w:space="0"/>
            </w:tcBorders>
            <w:vAlign w:val="center"/>
          </w:tcPr>
          <w:p w14:paraId="7FC7BD89">
            <w:pPr>
              <w:pStyle w:val="7"/>
              <w:spacing w:after="0"/>
              <w:jc w:val="center"/>
              <w:rPr>
                <w:rFonts w:hint="eastAsia" w:ascii="宋体" w:hAnsi="宋体" w:cs="宋体"/>
                <w:sz w:val="18"/>
                <w:szCs w:val="18"/>
              </w:rPr>
            </w:pPr>
          </w:p>
        </w:tc>
        <w:tc>
          <w:tcPr>
            <w:tcW w:w="486" w:type="dxa"/>
            <w:tcBorders>
              <w:top w:val="single" w:color="auto" w:sz="4" w:space="0"/>
              <w:left w:val="single" w:color="auto" w:sz="4" w:space="0"/>
              <w:bottom w:val="single" w:color="auto" w:sz="4" w:space="0"/>
              <w:right w:val="single" w:color="auto" w:sz="4" w:space="0"/>
            </w:tcBorders>
            <w:vAlign w:val="center"/>
          </w:tcPr>
          <w:p w14:paraId="3500A1CD">
            <w:pPr>
              <w:pStyle w:val="7"/>
              <w:spacing w:after="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406" w:type="dxa"/>
            <w:tcBorders>
              <w:top w:val="single" w:color="auto" w:sz="4" w:space="0"/>
              <w:left w:val="single" w:color="auto" w:sz="4" w:space="0"/>
              <w:bottom w:val="single" w:color="auto" w:sz="4" w:space="0"/>
              <w:right w:val="single" w:color="auto" w:sz="4" w:space="0"/>
            </w:tcBorders>
            <w:vAlign w:val="center"/>
          </w:tcPr>
          <w:p w14:paraId="4B7ABD8E">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0FAEBAB7">
            <w:pPr>
              <w:pStyle w:val="7"/>
              <w:spacing w:after="0"/>
              <w:jc w:val="center"/>
              <w:rPr>
                <w:rFonts w:hint="eastAsia" w:ascii="宋体" w:hAnsi="宋体" w:cs="宋体"/>
                <w:sz w:val="18"/>
                <w:szCs w:val="18"/>
              </w:rPr>
            </w:pPr>
            <w:r>
              <w:rPr>
                <w:rFonts w:hint="eastAsia" w:ascii="宋体" w:hAnsi="宋体" w:cs="宋体"/>
                <w:sz w:val="18"/>
                <w:szCs w:val="18"/>
              </w:rPr>
              <w:t>●</w:t>
            </w:r>
          </w:p>
        </w:tc>
        <w:tc>
          <w:tcPr>
            <w:tcW w:w="406" w:type="dxa"/>
            <w:tcBorders>
              <w:top w:val="single" w:color="auto" w:sz="4" w:space="0"/>
              <w:left w:val="single" w:color="auto" w:sz="4" w:space="0"/>
              <w:bottom w:val="single" w:color="auto" w:sz="4" w:space="0"/>
              <w:right w:val="single" w:color="auto" w:sz="4" w:space="0"/>
            </w:tcBorders>
            <w:vAlign w:val="center"/>
          </w:tcPr>
          <w:p w14:paraId="144B86F9">
            <w:pPr>
              <w:pStyle w:val="7"/>
              <w:spacing w:after="0"/>
              <w:jc w:val="center"/>
              <w:rPr>
                <w:rFonts w:hint="eastAsia" w:ascii="宋体" w:hAnsi="宋体" w:cs="宋体"/>
                <w:sz w:val="18"/>
                <w:szCs w:val="18"/>
              </w:rPr>
            </w:pPr>
            <w:r>
              <w:rPr>
                <w:rFonts w:hint="eastAsia" w:ascii="宋体" w:hAnsi="宋体" w:cs="宋体"/>
                <w:sz w:val="18"/>
                <w:szCs w:val="18"/>
              </w:rPr>
              <w:t>●</w:t>
            </w:r>
          </w:p>
        </w:tc>
        <w:tc>
          <w:tcPr>
            <w:tcW w:w="374" w:type="dxa"/>
            <w:tcBorders>
              <w:top w:val="single" w:color="auto" w:sz="4" w:space="0"/>
              <w:left w:val="single" w:color="auto" w:sz="4" w:space="0"/>
              <w:bottom w:val="single" w:color="auto" w:sz="4" w:space="0"/>
              <w:right w:val="single" w:color="auto" w:sz="4" w:space="0"/>
            </w:tcBorders>
            <w:vAlign w:val="center"/>
          </w:tcPr>
          <w:p w14:paraId="5748399A">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64757CE8">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D0F50D4">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7D299AD1">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49681BF8">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0DF1E788">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1BEB06AD">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697FE20D">
            <w:pPr>
              <w:pStyle w:val="7"/>
              <w:spacing w:after="0"/>
              <w:jc w:val="center"/>
              <w:rPr>
                <w:rFonts w:hint="eastAsia" w:ascii="宋体" w:hAnsi="宋体" w:cs="宋体"/>
                <w:sz w:val="18"/>
                <w:szCs w:val="18"/>
              </w:rPr>
            </w:pPr>
            <w:r>
              <w:rPr>
                <w:rFonts w:hint="eastAsia" w:ascii="宋体" w:hAnsi="宋体" w:cs="宋体"/>
                <w:sz w:val="18"/>
                <w:szCs w:val="18"/>
              </w:rPr>
              <w:t>/</w:t>
            </w:r>
          </w:p>
        </w:tc>
        <w:tc>
          <w:tcPr>
            <w:tcW w:w="390" w:type="dxa"/>
            <w:tcBorders>
              <w:top w:val="single" w:color="auto" w:sz="4" w:space="0"/>
              <w:left w:val="single" w:color="auto" w:sz="4" w:space="0"/>
              <w:bottom w:val="single" w:color="auto" w:sz="4" w:space="0"/>
              <w:right w:val="single" w:color="auto" w:sz="4" w:space="0"/>
            </w:tcBorders>
            <w:vAlign w:val="center"/>
          </w:tcPr>
          <w:p w14:paraId="112CD8F7">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63D028B6">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513E7EEF">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0842B07">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4AD4091E">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7212EAE1">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43AE14C6">
            <w:pPr>
              <w:pStyle w:val="7"/>
              <w:spacing w:after="0"/>
              <w:jc w:val="center"/>
              <w:rPr>
                <w:rFonts w:hint="eastAsia" w:ascii="宋体" w:hAnsi="宋体" w:cs="宋体"/>
                <w:sz w:val="18"/>
                <w:szCs w:val="18"/>
              </w:rPr>
            </w:pPr>
            <w:r>
              <w:rPr>
                <w:rFonts w:hint="eastAsia" w:ascii="宋体" w:hAnsi="宋体" w:cs="宋体"/>
                <w:sz w:val="18"/>
                <w:szCs w:val="18"/>
              </w:rPr>
              <w:t>◎</w:t>
            </w:r>
          </w:p>
        </w:tc>
        <w:tc>
          <w:tcPr>
            <w:tcW w:w="389" w:type="dxa"/>
            <w:tcBorders>
              <w:top w:val="single" w:color="auto" w:sz="4" w:space="0"/>
              <w:left w:val="single" w:color="auto" w:sz="4" w:space="0"/>
              <w:bottom w:val="single" w:color="auto" w:sz="4" w:space="0"/>
              <w:right w:val="single" w:color="auto" w:sz="4" w:space="0"/>
            </w:tcBorders>
            <w:vAlign w:val="center"/>
          </w:tcPr>
          <w:p w14:paraId="42C952B0">
            <w:pPr>
              <w:pStyle w:val="7"/>
              <w:spacing w:after="0"/>
              <w:jc w:val="center"/>
              <w:rPr>
                <w:rFonts w:hint="eastAsia" w:ascii="宋体" w:hAnsi="宋体" w:cs="宋体"/>
                <w:sz w:val="18"/>
                <w:szCs w:val="18"/>
              </w:rPr>
            </w:pPr>
            <w:r>
              <w:rPr>
                <w:rFonts w:hint="eastAsia" w:ascii="宋体" w:hAnsi="宋体" w:cs="宋体"/>
                <w:sz w:val="18"/>
                <w:szCs w:val="18"/>
              </w:rPr>
              <w:t>△</w:t>
            </w:r>
          </w:p>
        </w:tc>
        <w:tc>
          <w:tcPr>
            <w:tcW w:w="652" w:type="dxa"/>
            <w:tcBorders>
              <w:top w:val="single" w:color="auto" w:sz="4" w:space="0"/>
              <w:left w:val="single" w:color="auto" w:sz="4" w:space="0"/>
              <w:bottom w:val="single" w:color="auto" w:sz="4" w:space="0"/>
              <w:right w:val="single" w:color="auto" w:sz="4" w:space="0"/>
            </w:tcBorders>
            <w:vAlign w:val="center"/>
          </w:tcPr>
          <w:p w14:paraId="2F918CED">
            <w:pPr>
              <w:pStyle w:val="7"/>
              <w:spacing w:after="0"/>
              <w:jc w:val="center"/>
              <w:rPr>
                <w:rFonts w:hint="eastAsia" w:ascii="宋体" w:hAnsi="宋体" w:cs="宋体"/>
                <w:sz w:val="18"/>
                <w:szCs w:val="18"/>
              </w:rPr>
            </w:pPr>
            <w:r>
              <w:rPr>
                <w:rFonts w:hint="eastAsia" w:ascii="宋体" w:hAnsi="宋体" w:cs="宋体"/>
                <w:sz w:val="18"/>
                <w:szCs w:val="18"/>
              </w:rPr>
              <w:t>：</w:t>
            </w:r>
          </w:p>
        </w:tc>
      </w:tr>
    </w:tbl>
    <w:p w14:paraId="7B569956">
      <w:pPr>
        <w:keepNext w:val="0"/>
        <w:keepLines w:val="0"/>
        <w:pageBreakBefore w:val="0"/>
        <w:widowControl w:val="0"/>
        <w:kinsoku/>
        <w:wordWrap/>
        <w:overflowPunct/>
        <w:topLinePunct w:val="0"/>
        <w:autoSpaceDE/>
        <w:autoSpaceDN/>
        <w:bidi w:val="0"/>
        <w:adjustRightInd/>
        <w:snapToGrid/>
        <w:spacing w:line="360" w:lineRule="exact"/>
        <w:ind w:left="0"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图注：～理论教学；○实习（实训）；△机动；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考试；●岗</w:t>
      </w:r>
      <w:r>
        <w:rPr>
          <w:rFonts w:hint="eastAsia" w:ascii="宋体" w:hAnsi="宋体" w:eastAsia="宋体" w:cs="宋体"/>
          <w:color w:val="auto"/>
          <w:sz w:val="21"/>
          <w:szCs w:val="21"/>
          <w:highlight w:val="none"/>
          <w:lang w:val="en-US" w:eastAsia="zh-CN"/>
        </w:rPr>
        <w:t>位</w:t>
      </w:r>
      <w:r>
        <w:rPr>
          <w:rFonts w:hint="eastAsia" w:ascii="宋体" w:hAnsi="宋体" w:eastAsia="宋体" w:cs="宋体"/>
          <w:color w:val="auto"/>
          <w:sz w:val="21"/>
          <w:szCs w:val="21"/>
          <w:highlight w:val="none"/>
        </w:rPr>
        <w:t>实习； /毕业设计；</w:t>
      </w:r>
    </w:p>
    <w:p w14:paraId="0B7530FC">
      <w:pPr>
        <w:keepNext w:val="0"/>
        <w:keepLines w:val="0"/>
        <w:pageBreakBefore w:val="0"/>
        <w:widowControl w:val="0"/>
        <w:kinsoku/>
        <w:wordWrap/>
        <w:overflowPunct/>
        <w:topLinePunct w:val="0"/>
        <w:autoSpaceDE/>
        <w:autoSpaceDN/>
        <w:bidi w:val="0"/>
        <w:adjustRightInd/>
        <w:snapToGrid/>
        <w:spacing w:line="360" w:lineRule="exact"/>
        <w:ind w:lef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军事技能训练</w:t>
      </w:r>
      <w:r>
        <w:rPr>
          <w:rFonts w:hint="eastAsia" w:ascii="宋体" w:hAnsi="宋体" w:eastAsia="宋体" w:cs="宋体"/>
          <w:color w:val="auto"/>
          <w:sz w:val="21"/>
          <w:szCs w:val="21"/>
          <w:highlight w:val="none"/>
        </w:rPr>
        <w:t>；◎毕业教育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融入毕业设计环节</w:t>
      </w:r>
      <w:r>
        <w:rPr>
          <w:rFonts w:hint="eastAsia" w:ascii="宋体" w:hAnsi="宋体" w:eastAsia="宋体" w:cs="宋体"/>
          <w:color w:val="auto"/>
          <w:sz w:val="21"/>
          <w:szCs w:val="21"/>
          <w:highlight w:val="none"/>
        </w:rPr>
        <w:t>。</w:t>
      </w:r>
    </w:p>
    <w:p w14:paraId="4DEA1D87">
      <w:pPr>
        <w:keepNext w:val="0"/>
        <w:keepLines w:val="0"/>
        <w:pageBreakBefore w:val="0"/>
        <w:widowControl w:val="0"/>
        <w:kinsoku/>
        <w:wordWrap/>
        <w:overflowPunct/>
        <w:topLinePunct w:val="0"/>
        <w:autoSpaceDE/>
        <w:autoSpaceDN/>
        <w:bidi w:val="0"/>
        <w:adjustRightInd/>
        <w:snapToGrid/>
        <w:spacing w:line="360" w:lineRule="exact"/>
        <w:ind w:left="0" w:firstLine="630" w:firstLineChars="300"/>
        <w:textAlignment w:val="auto"/>
        <w:rPr>
          <w:rFonts w:hint="eastAsia" w:ascii="宋体" w:hAnsi="宋体" w:eastAsia="宋体" w:cs="宋体"/>
          <w:color w:val="auto"/>
          <w:sz w:val="21"/>
          <w:szCs w:val="21"/>
          <w:highlight w:val="none"/>
        </w:rPr>
      </w:pPr>
    </w:p>
    <w:p w14:paraId="7A3B8C5F">
      <w:pPr>
        <w:pStyle w:val="3"/>
        <w:keepNext/>
        <w:keepLines/>
        <w:pageBreakBefore w:val="0"/>
        <w:widowControl w:val="0"/>
        <w:numPr>
          <w:ilvl w:val="0"/>
          <w:numId w:val="1"/>
        </w:numPr>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lang w:val="en-US" w:eastAsia="zh-CN"/>
        </w:rPr>
      </w:pPr>
      <w:r>
        <w:rPr>
          <w:rFonts w:hint="eastAsia" w:ascii="Arial" w:hAnsi="Arial" w:eastAsia="宋体" w:cs="Times New Roman"/>
          <w:b/>
          <w:sz w:val="21"/>
          <w:szCs w:val="21"/>
          <w:lang w:val="en-US" w:eastAsia="zh-CN"/>
        </w:rPr>
        <w:t>专业教学进程表</w:t>
      </w:r>
    </w:p>
    <w:p w14:paraId="659837C6">
      <w:pPr>
        <w:jc w:val="center"/>
        <w:rPr>
          <w:rFonts w:hint="eastAsia" w:ascii="Arial" w:hAnsi="Arial" w:cs="Times New Roman"/>
          <w:b/>
          <w:sz w:val="21"/>
          <w:szCs w:val="21"/>
          <w:lang w:val="en-US" w:eastAsia="zh-CN"/>
        </w:rPr>
      </w:pPr>
      <w:r>
        <w:rPr>
          <w:rFonts w:hint="eastAsia" w:ascii="Arial" w:hAnsi="Arial" w:cs="Times New Roman"/>
          <w:b/>
          <w:sz w:val="21"/>
          <w:szCs w:val="21"/>
          <w:lang w:val="en-US" w:eastAsia="zh-CN"/>
        </w:rPr>
        <w:t>第一阶段基础教学计划进程表（第1～4学期）</w:t>
      </w:r>
    </w:p>
    <w:tbl>
      <w:tblPr>
        <w:tblStyle w:val="12"/>
        <w:tblW w:w="11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412"/>
        <w:gridCol w:w="459"/>
        <w:gridCol w:w="1129"/>
        <w:gridCol w:w="1750"/>
        <w:gridCol w:w="398"/>
        <w:gridCol w:w="646"/>
        <w:gridCol w:w="634"/>
        <w:gridCol w:w="506"/>
        <w:gridCol w:w="654"/>
        <w:gridCol w:w="579"/>
        <w:gridCol w:w="840"/>
        <w:gridCol w:w="708"/>
        <w:gridCol w:w="714"/>
        <w:gridCol w:w="592"/>
        <w:gridCol w:w="974"/>
      </w:tblGrid>
      <w:tr w14:paraId="6260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360" w:type="dxa"/>
            <w:vMerge w:val="restart"/>
            <w:tcBorders>
              <w:tl2br w:val="nil"/>
              <w:tr2bl w:val="nil"/>
            </w:tcBorders>
            <w:vAlign w:val="center"/>
          </w:tcPr>
          <w:p w14:paraId="6E1D47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课程类别</w:t>
            </w:r>
          </w:p>
        </w:tc>
        <w:tc>
          <w:tcPr>
            <w:tcW w:w="412" w:type="dxa"/>
            <w:vMerge w:val="restart"/>
            <w:tcBorders>
              <w:tl2br w:val="nil"/>
              <w:tr2bl w:val="nil"/>
            </w:tcBorders>
            <w:vAlign w:val="center"/>
          </w:tcPr>
          <w:p w14:paraId="003178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课程性质</w:t>
            </w:r>
          </w:p>
        </w:tc>
        <w:tc>
          <w:tcPr>
            <w:tcW w:w="459" w:type="dxa"/>
            <w:vMerge w:val="restart"/>
            <w:tcBorders>
              <w:tl2br w:val="nil"/>
              <w:tr2bl w:val="nil"/>
            </w:tcBorders>
            <w:vAlign w:val="center"/>
          </w:tcPr>
          <w:p w14:paraId="63C07294">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序号</w:t>
            </w:r>
          </w:p>
        </w:tc>
        <w:tc>
          <w:tcPr>
            <w:tcW w:w="1129" w:type="dxa"/>
            <w:vMerge w:val="restart"/>
            <w:tcBorders>
              <w:tl2br w:val="nil"/>
              <w:tr2bl w:val="nil"/>
            </w:tcBorders>
            <w:vAlign w:val="center"/>
          </w:tcPr>
          <w:p w14:paraId="2698DBD7">
            <w:pPr>
              <w:spacing w:line="340" w:lineRule="exact"/>
              <w:ind w:firstLine="180" w:firstLineChars="10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课程代码</w:t>
            </w:r>
          </w:p>
        </w:tc>
        <w:tc>
          <w:tcPr>
            <w:tcW w:w="1750" w:type="dxa"/>
            <w:vMerge w:val="restart"/>
            <w:tcBorders>
              <w:tl2br w:val="nil"/>
              <w:tr2bl w:val="nil"/>
            </w:tcBorders>
            <w:vAlign w:val="center"/>
          </w:tcPr>
          <w:p w14:paraId="544EB082">
            <w:pPr>
              <w:spacing w:line="340" w:lineRule="exact"/>
              <w:ind w:firstLine="180" w:firstLineChars="10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课程名称</w:t>
            </w:r>
          </w:p>
        </w:tc>
        <w:tc>
          <w:tcPr>
            <w:tcW w:w="398" w:type="dxa"/>
            <w:vMerge w:val="restart"/>
            <w:tcBorders>
              <w:tl2br w:val="nil"/>
              <w:tr2bl w:val="nil"/>
            </w:tcBorders>
            <w:shd w:val="clear" w:color="auto" w:fill="auto"/>
            <w:vAlign w:val="center"/>
          </w:tcPr>
          <w:p w14:paraId="69748606">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课程类型</w:t>
            </w:r>
          </w:p>
        </w:tc>
        <w:tc>
          <w:tcPr>
            <w:tcW w:w="646" w:type="dxa"/>
            <w:vMerge w:val="restart"/>
            <w:tcBorders>
              <w:tl2br w:val="nil"/>
              <w:tr2bl w:val="nil"/>
            </w:tcBorders>
            <w:shd w:val="clear" w:color="auto" w:fill="auto"/>
            <w:vAlign w:val="center"/>
          </w:tcPr>
          <w:p w14:paraId="2F382E00">
            <w:pPr>
              <w:widowControl/>
              <w:spacing w:line="360" w:lineRule="exact"/>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p w14:paraId="6498F27A">
            <w:pPr>
              <w:widowControl/>
              <w:spacing w:line="360" w:lineRule="exact"/>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总学时</w:t>
            </w:r>
          </w:p>
        </w:tc>
        <w:tc>
          <w:tcPr>
            <w:tcW w:w="634" w:type="dxa"/>
            <w:vMerge w:val="restart"/>
            <w:tcBorders>
              <w:tl2br w:val="nil"/>
              <w:tr2bl w:val="nil"/>
            </w:tcBorders>
            <w:shd w:val="clear" w:color="auto" w:fill="auto"/>
            <w:vAlign w:val="center"/>
          </w:tcPr>
          <w:p w14:paraId="467E5235">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理论学时</w:t>
            </w:r>
          </w:p>
        </w:tc>
        <w:tc>
          <w:tcPr>
            <w:tcW w:w="506" w:type="dxa"/>
            <w:vMerge w:val="restart"/>
            <w:tcBorders>
              <w:tl2br w:val="nil"/>
              <w:tr2bl w:val="nil"/>
            </w:tcBorders>
            <w:shd w:val="clear" w:color="auto" w:fill="auto"/>
            <w:vAlign w:val="center"/>
          </w:tcPr>
          <w:p w14:paraId="7C84F239">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实践学时</w:t>
            </w:r>
          </w:p>
        </w:tc>
        <w:tc>
          <w:tcPr>
            <w:tcW w:w="654" w:type="dxa"/>
            <w:vMerge w:val="restart"/>
            <w:tcBorders>
              <w:tl2br w:val="nil"/>
              <w:tr2bl w:val="nil"/>
            </w:tcBorders>
            <w:vAlign w:val="center"/>
          </w:tcPr>
          <w:p w14:paraId="527AC307">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总学分</w:t>
            </w:r>
          </w:p>
        </w:tc>
        <w:tc>
          <w:tcPr>
            <w:tcW w:w="2841" w:type="dxa"/>
            <w:gridSpan w:val="4"/>
            <w:tcBorders>
              <w:tl2br w:val="nil"/>
              <w:tr2bl w:val="nil"/>
            </w:tcBorders>
            <w:vAlign w:val="center"/>
          </w:tcPr>
          <w:p w14:paraId="02763F75">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按学年、学期及学期学时分配</w:t>
            </w:r>
          </w:p>
        </w:tc>
        <w:tc>
          <w:tcPr>
            <w:tcW w:w="592" w:type="dxa"/>
            <w:vMerge w:val="restart"/>
            <w:tcBorders>
              <w:tl2br w:val="nil"/>
              <w:tr2bl w:val="nil"/>
            </w:tcBorders>
            <w:shd w:val="clear" w:color="auto" w:fill="auto"/>
            <w:vAlign w:val="center"/>
          </w:tcPr>
          <w:p w14:paraId="66D0EBAF">
            <w:pPr>
              <w:widowControl/>
              <w:spacing w:line="360" w:lineRule="exact"/>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考核方式</w:t>
            </w:r>
          </w:p>
        </w:tc>
        <w:tc>
          <w:tcPr>
            <w:tcW w:w="974" w:type="dxa"/>
            <w:vMerge w:val="restart"/>
            <w:tcBorders>
              <w:tl2br w:val="nil"/>
              <w:tr2bl w:val="nil"/>
            </w:tcBorders>
            <w:shd w:val="clear" w:color="auto" w:fill="auto"/>
            <w:vAlign w:val="center"/>
          </w:tcPr>
          <w:p w14:paraId="4136EE8B">
            <w:pPr>
              <w:widowControl/>
              <w:spacing w:line="360" w:lineRule="exact"/>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备注</w:t>
            </w:r>
          </w:p>
        </w:tc>
      </w:tr>
      <w:tr w14:paraId="40BC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360" w:type="dxa"/>
            <w:vMerge w:val="continue"/>
            <w:tcBorders>
              <w:tl2br w:val="nil"/>
              <w:tr2bl w:val="nil"/>
            </w:tcBorders>
            <w:vAlign w:val="center"/>
          </w:tcPr>
          <w:p w14:paraId="7B7EA323">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12" w:type="dxa"/>
            <w:vMerge w:val="continue"/>
            <w:tcBorders>
              <w:tl2br w:val="nil"/>
              <w:tr2bl w:val="nil"/>
            </w:tcBorders>
            <w:vAlign w:val="center"/>
          </w:tcPr>
          <w:p w14:paraId="55040840">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vMerge w:val="continue"/>
            <w:tcBorders>
              <w:tl2br w:val="nil"/>
              <w:tr2bl w:val="nil"/>
            </w:tcBorders>
            <w:vAlign w:val="center"/>
          </w:tcPr>
          <w:p w14:paraId="7781EA3F">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129" w:type="dxa"/>
            <w:vMerge w:val="continue"/>
            <w:tcBorders>
              <w:tl2br w:val="nil"/>
              <w:tr2bl w:val="nil"/>
            </w:tcBorders>
            <w:vAlign w:val="center"/>
          </w:tcPr>
          <w:p w14:paraId="3C588B0D">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50" w:type="dxa"/>
            <w:vMerge w:val="continue"/>
            <w:tcBorders>
              <w:tl2br w:val="nil"/>
              <w:tr2bl w:val="nil"/>
            </w:tcBorders>
            <w:vAlign w:val="center"/>
          </w:tcPr>
          <w:p w14:paraId="7CB57CE2">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398" w:type="dxa"/>
            <w:vMerge w:val="continue"/>
            <w:tcBorders>
              <w:tl2br w:val="nil"/>
              <w:tr2bl w:val="nil"/>
            </w:tcBorders>
            <w:vAlign w:val="center"/>
          </w:tcPr>
          <w:p w14:paraId="23857463">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46" w:type="dxa"/>
            <w:vMerge w:val="continue"/>
            <w:tcBorders>
              <w:tl2br w:val="nil"/>
              <w:tr2bl w:val="nil"/>
            </w:tcBorders>
            <w:vAlign w:val="center"/>
          </w:tcPr>
          <w:p w14:paraId="2A44094F">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34" w:type="dxa"/>
            <w:vMerge w:val="continue"/>
            <w:tcBorders>
              <w:tl2br w:val="nil"/>
              <w:tr2bl w:val="nil"/>
            </w:tcBorders>
            <w:vAlign w:val="center"/>
          </w:tcPr>
          <w:p w14:paraId="75997D4B">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06" w:type="dxa"/>
            <w:vMerge w:val="continue"/>
            <w:tcBorders>
              <w:tl2br w:val="nil"/>
              <w:tr2bl w:val="nil"/>
            </w:tcBorders>
            <w:vAlign w:val="center"/>
          </w:tcPr>
          <w:p w14:paraId="03D1334F">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54" w:type="dxa"/>
            <w:vMerge w:val="continue"/>
            <w:tcBorders>
              <w:tl2br w:val="nil"/>
              <w:tr2bl w:val="nil"/>
            </w:tcBorders>
            <w:vAlign w:val="center"/>
          </w:tcPr>
          <w:p w14:paraId="496895D1">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19" w:type="dxa"/>
            <w:gridSpan w:val="2"/>
            <w:tcBorders>
              <w:tl2br w:val="nil"/>
              <w:tr2bl w:val="nil"/>
            </w:tcBorders>
            <w:shd w:val="clear" w:color="auto" w:fill="auto"/>
            <w:vAlign w:val="center"/>
          </w:tcPr>
          <w:p w14:paraId="64A7E920">
            <w:pPr>
              <w:widowControl/>
              <w:spacing w:line="360" w:lineRule="exact"/>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第一学年</w:t>
            </w:r>
          </w:p>
        </w:tc>
        <w:tc>
          <w:tcPr>
            <w:tcW w:w="1422" w:type="dxa"/>
            <w:gridSpan w:val="2"/>
            <w:tcBorders>
              <w:tl2br w:val="nil"/>
              <w:tr2bl w:val="nil"/>
            </w:tcBorders>
            <w:shd w:val="clear" w:color="auto" w:fill="auto"/>
            <w:vAlign w:val="center"/>
          </w:tcPr>
          <w:p w14:paraId="555F18C8">
            <w:pPr>
              <w:widowControl/>
              <w:spacing w:line="360" w:lineRule="exact"/>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第二学年</w:t>
            </w:r>
          </w:p>
        </w:tc>
        <w:tc>
          <w:tcPr>
            <w:tcW w:w="592" w:type="dxa"/>
            <w:vMerge w:val="continue"/>
            <w:tcBorders>
              <w:tl2br w:val="nil"/>
              <w:tr2bl w:val="nil"/>
            </w:tcBorders>
            <w:shd w:val="clear" w:color="auto" w:fill="auto"/>
            <w:vAlign w:val="center"/>
          </w:tcPr>
          <w:p w14:paraId="23B8C94A">
            <w:pPr>
              <w:widowControl/>
              <w:spacing w:line="360" w:lineRule="exact"/>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974" w:type="dxa"/>
            <w:vMerge w:val="continue"/>
            <w:tcBorders>
              <w:tl2br w:val="nil"/>
              <w:tr2bl w:val="nil"/>
            </w:tcBorders>
            <w:shd w:val="clear" w:color="auto" w:fill="auto"/>
            <w:vAlign w:val="center"/>
          </w:tcPr>
          <w:p w14:paraId="1C01C2E7">
            <w:pPr>
              <w:widowControl/>
              <w:spacing w:line="360" w:lineRule="exact"/>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7E94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jc w:val="center"/>
        </w:trPr>
        <w:tc>
          <w:tcPr>
            <w:tcW w:w="360" w:type="dxa"/>
            <w:vMerge w:val="continue"/>
            <w:tcBorders>
              <w:tl2br w:val="nil"/>
              <w:tr2bl w:val="nil"/>
            </w:tcBorders>
            <w:vAlign w:val="center"/>
          </w:tcPr>
          <w:p w14:paraId="21D929D5">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12" w:type="dxa"/>
            <w:vMerge w:val="continue"/>
            <w:tcBorders>
              <w:tl2br w:val="nil"/>
              <w:tr2bl w:val="nil"/>
            </w:tcBorders>
            <w:vAlign w:val="center"/>
          </w:tcPr>
          <w:p w14:paraId="3C2C8ED5">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vMerge w:val="continue"/>
            <w:tcBorders>
              <w:tl2br w:val="nil"/>
              <w:tr2bl w:val="nil"/>
            </w:tcBorders>
            <w:vAlign w:val="center"/>
          </w:tcPr>
          <w:p w14:paraId="38AADF84">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129" w:type="dxa"/>
            <w:vMerge w:val="continue"/>
            <w:tcBorders>
              <w:tl2br w:val="nil"/>
              <w:tr2bl w:val="nil"/>
            </w:tcBorders>
            <w:vAlign w:val="center"/>
          </w:tcPr>
          <w:p w14:paraId="044D5122">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750" w:type="dxa"/>
            <w:vMerge w:val="continue"/>
            <w:tcBorders>
              <w:tl2br w:val="nil"/>
              <w:tr2bl w:val="nil"/>
            </w:tcBorders>
            <w:vAlign w:val="center"/>
          </w:tcPr>
          <w:p w14:paraId="11FBA23D">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398" w:type="dxa"/>
            <w:vMerge w:val="continue"/>
            <w:tcBorders>
              <w:tl2br w:val="nil"/>
              <w:tr2bl w:val="nil"/>
            </w:tcBorders>
            <w:vAlign w:val="center"/>
          </w:tcPr>
          <w:p w14:paraId="0DEDC619">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46" w:type="dxa"/>
            <w:vMerge w:val="continue"/>
            <w:tcBorders>
              <w:tl2br w:val="nil"/>
              <w:tr2bl w:val="nil"/>
            </w:tcBorders>
            <w:vAlign w:val="center"/>
          </w:tcPr>
          <w:p w14:paraId="155E6866">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34" w:type="dxa"/>
            <w:vMerge w:val="continue"/>
            <w:tcBorders>
              <w:tl2br w:val="nil"/>
              <w:tr2bl w:val="nil"/>
            </w:tcBorders>
            <w:vAlign w:val="center"/>
          </w:tcPr>
          <w:p w14:paraId="51A14124">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06" w:type="dxa"/>
            <w:vMerge w:val="continue"/>
            <w:tcBorders>
              <w:tl2br w:val="nil"/>
              <w:tr2bl w:val="nil"/>
            </w:tcBorders>
            <w:vAlign w:val="center"/>
          </w:tcPr>
          <w:p w14:paraId="4BD94F91">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54" w:type="dxa"/>
            <w:vMerge w:val="continue"/>
            <w:tcBorders>
              <w:tl2br w:val="nil"/>
              <w:tr2bl w:val="nil"/>
            </w:tcBorders>
            <w:vAlign w:val="center"/>
          </w:tcPr>
          <w:p w14:paraId="27D8F20C">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79" w:type="dxa"/>
            <w:tcBorders>
              <w:tl2br w:val="nil"/>
              <w:tr2bl w:val="nil"/>
            </w:tcBorders>
            <w:shd w:val="clear" w:color="auto" w:fill="auto"/>
            <w:vAlign w:val="center"/>
          </w:tcPr>
          <w:p w14:paraId="71BF6659">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第一学期</w:t>
            </w:r>
          </w:p>
        </w:tc>
        <w:tc>
          <w:tcPr>
            <w:tcW w:w="840" w:type="dxa"/>
            <w:tcBorders>
              <w:tl2br w:val="nil"/>
              <w:tr2bl w:val="nil"/>
            </w:tcBorders>
            <w:shd w:val="clear" w:color="auto" w:fill="auto"/>
            <w:vAlign w:val="center"/>
          </w:tcPr>
          <w:p w14:paraId="38132972">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第二</w:t>
            </w:r>
          </w:p>
          <w:p w14:paraId="34D1F157">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学期</w:t>
            </w:r>
          </w:p>
        </w:tc>
        <w:tc>
          <w:tcPr>
            <w:tcW w:w="708" w:type="dxa"/>
            <w:tcBorders>
              <w:tl2br w:val="nil"/>
              <w:tr2bl w:val="nil"/>
            </w:tcBorders>
            <w:shd w:val="clear" w:color="auto" w:fill="auto"/>
            <w:vAlign w:val="center"/>
          </w:tcPr>
          <w:p w14:paraId="4B800BC6">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第三学期</w:t>
            </w:r>
          </w:p>
        </w:tc>
        <w:tc>
          <w:tcPr>
            <w:tcW w:w="714" w:type="dxa"/>
            <w:tcBorders>
              <w:tl2br w:val="nil"/>
              <w:tr2bl w:val="nil"/>
            </w:tcBorders>
            <w:shd w:val="clear" w:color="auto" w:fill="auto"/>
            <w:vAlign w:val="center"/>
          </w:tcPr>
          <w:p w14:paraId="7D2A71BB">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第四学期</w:t>
            </w:r>
          </w:p>
        </w:tc>
        <w:tc>
          <w:tcPr>
            <w:tcW w:w="592" w:type="dxa"/>
            <w:vMerge w:val="continue"/>
            <w:tcBorders>
              <w:tl2br w:val="nil"/>
              <w:tr2bl w:val="nil"/>
            </w:tcBorders>
            <w:shd w:val="clear" w:color="auto" w:fill="auto"/>
            <w:vAlign w:val="center"/>
          </w:tcPr>
          <w:p w14:paraId="4AD21ADC">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974" w:type="dxa"/>
            <w:vMerge w:val="continue"/>
            <w:tcBorders>
              <w:tl2br w:val="nil"/>
              <w:tr2bl w:val="nil"/>
            </w:tcBorders>
            <w:shd w:val="clear" w:color="auto" w:fill="auto"/>
            <w:vAlign w:val="center"/>
          </w:tcPr>
          <w:p w14:paraId="432FC6EA">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4959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72" w:type="dxa"/>
            <w:gridSpan w:val="2"/>
            <w:vMerge w:val="restart"/>
            <w:tcBorders>
              <w:tl2br w:val="nil"/>
              <w:tr2bl w:val="nil"/>
            </w:tcBorders>
            <w:vAlign w:val="center"/>
          </w:tcPr>
          <w:p w14:paraId="2DFB3BE1">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公共</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基础</w:t>
            </w:r>
            <w:r>
              <w:rPr>
                <w:rFonts w:hint="eastAsia" w:asciiTheme="minorEastAsia" w:hAnsiTheme="minorEastAsia" w:eastAsiaTheme="minorEastAsia" w:cstheme="minorEastAsia"/>
                <w:color w:val="000000" w:themeColor="text1"/>
                <w:sz w:val="18"/>
                <w:szCs w:val="18"/>
                <w14:textFill>
                  <w14:solidFill>
                    <w14:schemeClr w14:val="tx1"/>
                  </w14:solidFill>
                </w14:textFill>
              </w:rPr>
              <w:t>课</w:t>
            </w:r>
          </w:p>
          <w:p w14:paraId="434C5F42">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p w14:paraId="632FF33A">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vAlign w:val="center"/>
          </w:tcPr>
          <w:p w14:paraId="793A43AD">
            <w:pPr>
              <w:autoSpaceDE w:val="0"/>
              <w:autoSpaceDN w:val="0"/>
              <w:spacing w:line="36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w:t>
            </w:r>
          </w:p>
        </w:tc>
        <w:tc>
          <w:tcPr>
            <w:tcW w:w="1129" w:type="dxa"/>
            <w:tcBorders>
              <w:tl2br w:val="nil"/>
              <w:tr2bl w:val="nil"/>
            </w:tcBorders>
            <w:vAlign w:val="center"/>
          </w:tcPr>
          <w:p w14:paraId="1B57A4BE">
            <w:pPr>
              <w:autoSpaceDE w:val="0"/>
              <w:autoSpaceDN w:val="0"/>
              <w:spacing w:line="36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000000G</w:t>
            </w:r>
          </w:p>
        </w:tc>
        <w:tc>
          <w:tcPr>
            <w:tcW w:w="1750" w:type="dxa"/>
            <w:tcBorders>
              <w:tl2br w:val="nil"/>
              <w:tr2bl w:val="nil"/>
            </w:tcBorders>
            <w:vAlign w:val="center"/>
          </w:tcPr>
          <w:p w14:paraId="36B8606A">
            <w:pPr>
              <w:autoSpaceDE w:val="0"/>
              <w:autoSpaceDN w:val="0"/>
              <w:spacing w:line="36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军事技能训练</w:t>
            </w:r>
          </w:p>
        </w:tc>
        <w:tc>
          <w:tcPr>
            <w:tcW w:w="398" w:type="dxa"/>
            <w:tcBorders>
              <w:tl2br w:val="nil"/>
              <w:tr2bl w:val="nil"/>
            </w:tcBorders>
            <w:vAlign w:val="center"/>
          </w:tcPr>
          <w:p w14:paraId="02C2F0BA">
            <w:pPr>
              <w:autoSpaceDE w:val="0"/>
              <w:autoSpaceDN w:val="0"/>
              <w:spacing w:line="36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C</w:t>
            </w:r>
          </w:p>
        </w:tc>
        <w:tc>
          <w:tcPr>
            <w:tcW w:w="646" w:type="dxa"/>
            <w:tcBorders>
              <w:tl2br w:val="nil"/>
              <w:tr2bl w:val="nil"/>
            </w:tcBorders>
            <w:shd w:val="clear" w:color="auto" w:fill="auto"/>
            <w:vAlign w:val="center"/>
          </w:tcPr>
          <w:p w14:paraId="461AA32D">
            <w:pPr>
              <w:autoSpaceDE w:val="0"/>
              <w:autoSpaceDN w:val="0"/>
              <w:spacing w:line="360" w:lineRule="exact"/>
              <w:jc w:val="center"/>
              <w:rPr>
                <w:rFonts w:hint="default"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112</w:t>
            </w:r>
          </w:p>
        </w:tc>
        <w:tc>
          <w:tcPr>
            <w:tcW w:w="634" w:type="dxa"/>
            <w:tcBorders>
              <w:tl2br w:val="nil"/>
              <w:tr2bl w:val="nil"/>
            </w:tcBorders>
            <w:shd w:val="clear" w:color="auto" w:fill="auto"/>
            <w:vAlign w:val="center"/>
          </w:tcPr>
          <w:p w14:paraId="1E58515E">
            <w:pPr>
              <w:autoSpaceDE w:val="0"/>
              <w:autoSpaceDN w:val="0"/>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06" w:type="dxa"/>
            <w:tcBorders>
              <w:tl2br w:val="nil"/>
              <w:tr2bl w:val="nil"/>
            </w:tcBorders>
            <w:vAlign w:val="center"/>
          </w:tcPr>
          <w:p w14:paraId="3921BB69">
            <w:pPr>
              <w:autoSpaceDE w:val="0"/>
              <w:autoSpaceDN w:val="0"/>
              <w:spacing w:line="360" w:lineRule="exact"/>
              <w:jc w:val="both"/>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112</w:t>
            </w:r>
          </w:p>
        </w:tc>
        <w:tc>
          <w:tcPr>
            <w:tcW w:w="654" w:type="dxa"/>
            <w:tcBorders>
              <w:tl2br w:val="nil"/>
              <w:tr2bl w:val="nil"/>
            </w:tcBorders>
            <w:shd w:val="clear" w:color="auto" w:fill="auto"/>
            <w:vAlign w:val="center"/>
          </w:tcPr>
          <w:p w14:paraId="4302C181">
            <w:pPr>
              <w:autoSpaceDE w:val="0"/>
              <w:autoSpaceDN w:val="0"/>
              <w:spacing w:line="360" w:lineRule="exact"/>
              <w:jc w:val="center"/>
              <w:rPr>
                <w:rFonts w:hint="default"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2</w:t>
            </w:r>
          </w:p>
        </w:tc>
        <w:tc>
          <w:tcPr>
            <w:tcW w:w="579" w:type="dxa"/>
            <w:tcBorders>
              <w:tl2br w:val="nil"/>
              <w:tr2bl w:val="nil"/>
            </w:tcBorders>
            <w:shd w:val="clear" w:color="auto" w:fill="auto"/>
            <w:vAlign w:val="center"/>
          </w:tcPr>
          <w:p w14:paraId="685428DA">
            <w:pPr>
              <w:autoSpaceDE w:val="0"/>
              <w:autoSpaceDN w:val="0"/>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3w</w:t>
            </w:r>
          </w:p>
        </w:tc>
        <w:tc>
          <w:tcPr>
            <w:tcW w:w="840" w:type="dxa"/>
            <w:tcBorders>
              <w:tl2br w:val="nil"/>
              <w:tr2bl w:val="nil"/>
            </w:tcBorders>
            <w:vAlign w:val="center"/>
          </w:tcPr>
          <w:p w14:paraId="5F16F711">
            <w:pPr>
              <w:autoSpaceDE w:val="0"/>
              <w:autoSpaceDN w:val="0"/>
              <w:spacing w:line="36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708" w:type="dxa"/>
            <w:tcBorders>
              <w:tl2br w:val="nil"/>
              <w:tr2bl w:val="nil"/>
            </w:tcBorders>
            <w:vAlign w:val="center"/>
          </w:tcPr>
          <w:p w14:paraId="023B51E1">
            <w:pPr>
              <w:autoSpaceDE w:val="0"/>
              <w:autoSpaceDN w:val="0"/>
              <w:spacing w:line="36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714" w:type="dxa"/>
            <w:tcBorders>
              <w:tl2br w:val="nil"/>
              <w:tr2bl w:val="nil"/>
            </w:tcBorders>
            <w:vAlign w:val="center"/>
          </w:tcPr>
          <w:p w14:paraId="4EA607D5">
            <w:pPr>
              <w:autoSpaceDE w:val="0"/>
              <w:autoSpaceDN w:val="0"/>
              <w:spacing w:line="36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92" w:type="dxa"/>
            <w:tcBorders>
              <w:tl2br w:val="nil"/>
              <w:tr2bl w:val="nil"/>
            </w:tcBorders>
            <w:shd w:val="clear" w:color="auto" w:fill="auto"/>
            <w:vAlign w:val="center"/>
          </w:tcPr>
          <w:p w14:paraId="1F1B7852">
            <w:pPr>
              <w:widowControl/>
              <w:snapToGrid w:val="0"/>
              <w:spacing w:line="180" w:lineRule="atLeas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color w:val="000000"/>
                <w:kern w:val="0"/>
                <w:sz w:val="18"/>
                <w:szCs w:val="18"/>
              </w:rPr>
              <w:t>②</w:t>
            </w:r>
          </w:p>
        </w:tc>
        <w:tc>
          <w:tcPr>
            <w:tcW w:w="974" w:type="dxa"/>
            <w:tcBorders>
              <w:tl2br w:val="nil"/>
              <w:tr2bl w:val="nil"/>
            </w:tcBorders>
            <w:vAlign w:val="center"/>
          </w:tcPr>
          <w:p w14:paraId="0AE1FE77">
            <w:pPr>
              <w:autoSpaceDE w:val="0"/>
              <w:autoSpaceDN w:val="0"/>
              <w:spacing w:line="36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B83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772" w:type="dxa"/>
            <w:gridSpan w:val="2"/>
            <w:vMerge w:val="continue"/>
            <w:tcBorders>
              <w:tl2br w:val="nil"/>
              <w:tr2bl w:val="nil"/>
            </w:tcBorders>
            <w:vAlign w:val="center"/>
          </w:tcPr>
          <w:p w14:paraId="2E81855E">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shd w:val="clear" w:color="auto" w:fill="auto"/>
            <w:vAlign w:val="center"/>
          </w:tcPr>
          <w:p w14:paraId="114414BF">
            <w:pPr>
              <w:spacing w:line="340" w:lineRule="exact"/>
              <w:jc w:val="center"/>
              <w:rPr>
                <w:rFonts w:hint="default"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2</w:t>
            </w:r>
          </w:p>
        </w:tc>
        <w:tc>
          <w:tcPr>
            <w:tcW w:w="1129" w:type="dxa"/>
            <w:tcBorders>
              <w:tl2br w:val="nil"/>
              <w:tr2bl w:val="nil"/>
            </w:tcBorders>
            <w:shd w:val="clear" w:color="auto" w:fill="auto"/>
            <w:vAlign w:val="center"/>
          </w:tcPr>
          <w:p w14:paraId="59C201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000008G</w:t>
            </w:r>
          </w:p>
        </w:tc>
        <w:tc>
          <w:tcPr>
            <w:tcW w:w="1750" w:type="dxa"/>
            <w:tcBorders>
              <w:tl2br w:val="nil"/>
              <w:tr2bl w:val="nil"/>
            </w:tcBorders>
            <w:shd w:val="clear" w:color="auto" w:fill="auto"/>
            <w:vAlign w:val="center"/>
          </w:tcPr>
          <w:p w14:paraId="6EE0DC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军事理论</w:t>
            </w:r>
          </w:p>
        </w:tc>
        <w:tc>
          <w:tcPr>
            <w:tcW w:w="398" w:type="dxa"/>
            <w:tcBorders>
              <w:tl2br w:val="nil"/>
              <w:tr2bl w:val="nil"/>
            </w:tcBorders>
            <w:shd w:val="clear" w:color="auto" w:fill="auto"/>
            <w:vAlign w:val="center"/>
          </w:tcPr>
          <w:p w14:paraId="06E1F53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46" w:type="dxa"/>
            <w:tcBorders>
              <w:tl2br w:val="nil"/>
              <w:tr2bl w:val="nil"/>
            </w:tcBorders>
            <w:shd w:val="clear" w:color="auto" w:fill="auto"/>
            <w:vAlign w:val="center"/>
          </w:tcPr>
          <w:p w14:paraId="20487F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634" w:type="dxa"/>
            <w:tcBorders>
              <w:tl2br w:val="nil"/>
              <w:tr2bl w:val="nil"/>
            </w:tcBorders>
            <w:shd w:val="clear" w:color="auto" w:fill="auto"/>
            <w:vAlign w:val="center"/>
          </w:tcPr>
          <w:p w14:paraId="5CD9F5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506" w:type="dxa"/>
            <w:tcBorders>
              <w:tl2br w:val="nil"/>
              <w:tr2bl w:val="nil"/>
            </w:tcBorders>
            <w:shd w:val="clear" w:color="auto" w:fill="auto"/>
            <w:vAlign w:val="center"/>
          </w:tcPr>
          <w:p w14:paraId="3FBED62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654" w:type="dxa"/>
            <w:tcBorders>
              <w:tl2br w:val="nil"/>
              <w:tr2bl w:val="nil"/>
            </w:tcBorders>
            <w:shd w:val="clear" w:color="auto" w:fill="auto"/>
            <w:vAlign w:val="center"/>
          </w:tcPr>
          <w:p w14:paraId="22D2097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79" w:type="dxa"/>
            <w:tcBorders>
              <w:tl2br w:val="nil"/>
              <w:tr2bl w:val="nil"/>
            </w:tcBorders>
            <w:shd w:val="clear" w:color="auto" w:fill="auto"/>
            <w:vAlign w:val="center"/>
          </w:tcPr>
          <w:p w14:paraId="03899A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840" w:type="dxa"/>
            <w:tcBorders>
              <w:tl2br w:val="nil"/>
              <w:tr2bl w:val="nil"/>
            </w:tcBorders>
            <w:shd w:val="clear" w:color="auto" w:fill="auto"/>
            <w:vAlign w:val="center"/>
          </w:tcPr>
          <w:p w14:paraId="0DC31924">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c>
          <w:tcPr>
            <w:tcW w:w="708" w:type="dxa"/>
            <w:tcBorders>
              <w:tl2br w:val="nil"/>
              <w:tr2bl w:val="nil"/>
            </w:tcBorders>
            <w:shd w:val="clear" w:color="auto" w:fill="auto"/>
            <w:vAlign w:val="center"/>
          </w:tcPr>
          <w:p w14:paraId="35D1C62A">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c>
          <w:tcPr>
            <w:tcW w:w="714" w:type="dxa"/>
            <w:tcBorders>
              <w:tl2br w:val="nil"/>
              <w:tr2bl w:val="nil"/>
            </w:tcBorders>
            <w:shd w:val="clear" w:color="auto" w:fill="auto"/>
            <w:vAlign w:val="center"/>
          </w:tcPr>
          <w:p w14:paraId="178AB56F">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c>
          <w:tcPr>
            <w:tcW w:w="592" w:type="dxa"/>
            <w:tcBorders>
              <w:tl2br w:val="nil"/>
              <w:tr2bl w:val="nil"/>
            </w:tcBorders>
            <w:shd w:val="clear" w:color="auto" w:fill="auto"/>
            <w:vAlign w:val="center"/>
          </w:tcPr>
          <w:p w14:paraId="48FFB1A9">
            <w:pPr>
              <w:widowControl/>
              <w:snapToGrid w:val="0"/>
              <w:spacing w:line="180" w:lineRule="atLeast"/>
              <w:jc w:val="center"/>
              <w:rPr>
                <w:rFonts w:hint="eastAsia"/>
                <w:color w:val="000000"/>
                <w:kern w:val="0"/>
                <w:sz w:val="18"/>
                <w:szCs w:val="18"/>
              </w:rPr>
            </w:pPr>
            <w:r>
              <w:rPr>
                <w:rFonts w:hint="eastAsia"/>
                <w:color w:val="000000"/>
                <w:kern w:val="0"/>
                <w:sz w:val="18"/>
                <w:szCs w:val="18"/>
              </w:rPr>
              <w:t>①</w:t>
            </w:r>
          </w:p>
        </w:tc>
        <w:tc>
          <w:tcPr>
            <w:tcW w:w="974" w:type="dxa"/>
            <w:tcBorders>
              <w:tl2br w:val="nil"/>
              <w:tr2bl w:val="nil"/>
            </w:tcBorders>
            <w:shd w:val="clear" w:color="auto" w:fill="auto"/>
            <w:vAlign w:val="center"/>
          </w:tcPr>
          <w:p w14:paraId="702D9EEA">
            <w:pPr>
              <w:widowControl/>
              <w:snapToGrid w:val="0"/>
              <w:spacing w:line="180" w:lineRule="atLeast"/>
              <w:jc w:val="center"/>
              <w:rPr>
                <w:rFonts w:hint="eastAsia" w:asciiTheme="minorEastAsia" w:hAnsiTheme="minorEastAsia" w:eastAsiaTheme="minorEastAsia" w:cstheme="minorEastAsia"/>
                <w:bCs/>
                <w:color w:val="000000" w:themeColor="text1"/>
                <w:sz w:val="18"/>
                <w:szCs w:val="18"/>
                <w:lang w:val="en-US" w:eastAsia="zh-CN"/>
                <w14:textFill>
                  <w14:solidFill>
                    <w14:schemeClr w14:val="tx1"/>
                  </w14:solidFill>
                </w14:textFill>
              </w:rPr>
            </w:pPr>
          </w:p>
        </w:tc>
      </w:tr>
      <w:tr w14:paraId="793B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772" w:type="dxa"/>
            <w:gridSpan w:val="2"/>
            <w:vMerge w:val="continue"/>
            <w:tcBorders>
              <w:tl2br w:val="nil"/>
              <w:tr2bl w:val="nil"/>
            </w:tcBorders>
            <w:vAlign w:val="center"/>
          </w:tcPr>
          <w:p w14:paraId="3FA31C60">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shd w:val="clear" w:color="auto" w:fill="auto"/>
            <w:vAlign w:val="center"/>
          </w:tcPr>
          <w:p w14:paraId="5EF45490">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3</w:t>
            </w:r>
          </w:p>
        </w:tc>
        <w:tc>
          <w:tcPr>
            <w:tcW w:w="1129" w:type="dxa"/>
            <w:tcBorders>
              <w:tl2br w:val="nil"/>
              <w:tr2bl w:val="nil"/>
            </w:tcBorders>
            <w:shd w:val="clear" w:color="auto" w:fill="auto"/>
            <w:vAlign w:val="center"/>
          </w:tcPr>
          <w:p w14:paraId="79A8466A">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000001GZ</w:t>
            </w:r>
          </w:p>
        </w:tc>
        <w:tc>
          <w:tcPr>
            <w:tcW w:w="1750" w:type="dxa"/>
            <w:tcBorders>
              <w:tl2br w:val="nil"/>
              <w:tr2bl w:val="nil"/>
            </w:tcBorders>
            <w:shd w:val="clear" w:color="auto" w:fill="auto"/>
            <w:vAlign w:val="center"/>
          </w:tcPr>
          <w:p w14:paraId="0735426B">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语文</w:t>
            </w:r>
          </w:p>
        </w:tc>
        <w:tc>
          <w:tcPr>
            <w:tcW w:w="398" w:type="dxa"/>
            <w:tcBorders>
              <w:tl2br w:val="nil"/>
              <w:tr2bl w:val="nil"/>
            </w:tcBorders>
            <w:shd w:val="clear" w:color="auto" w:fill="auto"/>
            <w:vAlign w:val="center"/>
          </w:tcPr>
          <w:p w14:paraId="6009B0CF">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A</w:t>
            </w:r>
          </w:p>
        </w:tc>
        <w:tc>
          <w:tcPr>
            <w:tcW w:w="646" w:type="dxa"/>
            <w:tcBorders>
              <w:tl2br w:val="nil"/>
              <w:tr2bl w:val="nil"/>
            </w:tcBorders>
            <w:shd w:val="clear" w:color="auto" w:fill="auto"/>
            <w:vAlign w:val="center"/>
          </w:tcPr>
          <w:p w14:paraId="67FD3AE0">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256</w:t>
            </w:r>
          </w:p>
        </w:tc>
        <w:tc>
          <w:tcPr>
            <w:tcW w:w="634" w:type="dxa"/>
            <w:tcBorders>
              <w:tl2br w:val="nil"/>
              <w:tr2bl w:val="nil"/>
            </w:tcBorders>
            <w:shd w:val="clear" w:color="auto" w:fill="auto"/>
            <w:vAlign w:val="center"/>
          </w:tcPr>
          <w:p w14:paraId="6753939A">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256</w:t>
            </w:r>
          </w:p>
        </w:tc>
        <w:tc>
          <w:tcPr>
            <w:tcW w:w="506" w:type="dxa"/>
            <w:tcBorders>
              <w:tl2br w:val="nil"/>
              <w:tr2bl w:val="nil"/>
            </w:tcBorders>
            <w:shd w:val="clear" w:color="auto" w:fill="auto"/>
            <w:vAlign w:val="center"/>
          </w:tcPr>
          <w:p w14:paraId="2AF8E97F">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654" w:type="dxa"/>
            <w:tcBorders>
              <w:tl2br w:val="nil"/>
              <w:tr2bl w:val="nil"/>
            </w:tcBorders>
            <w:shd w:val="clear" w:color="auto" w:fill="auto"/>
            <w:vAlign w:val="center"/>
          </w:tcPr>
          <w:p w14:paraId="7A706E0E">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16</w:t>
            </w:r>
          </w:p>
        </w:tc>
        <w:tc>
          <w:tcPr>
            <w:tcW w:w="579" w:type="dxa"/>
            <w:tcBorders>
              <w:tl2br w:val="nil"/>
              <w:tr2bl w:val="nil"/>
            </w:tcBorders>
            <w:shd w:val="clear" w:color="auto" w:fill="auto"/>
            <w:vAlign w:val="center"/>
          </w:tcPr>
          <w:p w14:paraId="7082869A">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840" w:type="dxa"/>
            <w:tcBorders>
              <w:tl2br w:val="nil"/>
              <w:tr2bl w:val="nil"/>
            </w:tcBorders>
            <w:shd w:val="clear" w:color="auto" w:fill="auto"/>
            <w:vAlign w:val="center"/>
          </w:tcPr>
          <w:p w14:paraId="3616833D">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708" w:type="dxa"/>
            <w:tcBorders>
              <w:tl2br w:val="nil"/>
              <w:tr2bl w:val="nil"/>
            </w:tcBorders>
            <w:shd w:val="clear" w:color="auto" w:fill="auto"/>
            <w:vAlign w:val="center"/>
          </w:tcPr>
          <w:p w14:paraId="4632790C">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714" w:type="dxa"/>
            <w:tcBorders>
              <w:tl2br w:val="nil"/>
              <w:tr2bl w:val="nil"/>
            </w:tcBorders>
            <w:shd w:val="clear" w:color="auto" w:fill="auto"/>
            <w:vAlign w:val="center"/>
          </w:tcPr>
          <w:p w14:paraId="018E2C14">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592" w:type="dxa"/>
            <w:tcBorders>
              <w:tl2br w:val="nil"/>
              <w:tr2bl w:val="nil"/>
            </w:tcBorders>
            <w:shd w:val="clear" w:color="auto" w:fill="auto"/>
            <w:vAlign w:val="center"/>
          </w:tcPr>
          <w:p w14:paraId="0EF7790B">
            <w:pPr>
              <w:widowControl/>
              <w:snapToGrid w:val="0"/>
              <w:spacing w:line="180" w:lineRule="atLeast"/>
              <w:jc w:val="center"/>
              <w:rPr>
                <w:rFonts w:hint="eastAsia" w:asciiTheme="minorEastAsia" w:hAnsiTheme="minorEastAsia" w:eastAsiaTheme="minorEastAsia" w:cstheme="minorEastAsia"/>
                <w:bCs/>
                <w:color w:val="000000" w:themeColor="text1"/>
                <w:kern w:val="2"/>
                <w:sz w:val="18"/>
                <w:szCs w:val="18"/>
                <w:lang w:val="en-US" w:eastAsia="zh-CN" w:bidi="ar-SA"/>
                <w14:textFill>
                  <w14:solidFill>
                    <w14:schemeClr w14:val="tx1"/>
                  </w14:solidFill>
                </w14:textFill>
              </w:rPr>
            </w:pPr>
            <w:r>
              <w:rPr>
                <w:rFonts w:hint="eastAsia"/>
                <w:color w:val="000000"/>
                <w:kern w:val="0"/>
                <w:sz w:val="18"/>
                <w:szCs w:val="18"/>
              </w:rPr>
              <w:t>①</w:t>
            </w:r>
          </w:p>
        </w:tc>
        <w:tc>
          <w:tcPr>
            <w:tcW w:w="974" w:type="dxa"/>
            <w:tcBorders>
              <w:tl2br w:val="nil"/>
              <w:tr2bl w:val="nil"/>
            </w:tcBorders>
            <w:shd w:val="clear" w:color="auto" w:fill="auto"/>
            <w:vAlign w:val="center"/>
          </w:tcPr>
          <w:p w14:paraId="70DAC492">
            <w:pPr>
              <w:widowControl/>
              <w:snapToGrid w:val="0"/>
              <w:spacing w:line="180" w:lineRule="atLeast"/>
              <w:jc w:val="center"/>
              <w:rPr>
                <w:rFonts w:hint="eastAsia" w:asciiTheme="minorEastAsia" w:hAnsiTheme="minorEastAsia" w:eastAsiaTheme="minorEastAsia" w:cstheme="minorEastAsia"/>
                <w:bCs/>
                <w:color w:val="000000" w:themeColor="text1"/>
                <w:sz w:val="18"/>
                <w:szCs w:val="18"/>
                <w:lang w:val="en-US" w:eastAsia="zh-CN"/>
                <w14:textFill>
                  <w14:solidFill>
                    <w14:schemeClr w14:val="tx1"/>
                  </w14:solidFill>
                </w14:textFill>
              </w:rPr>
            </w:pPr>
          </w:p>
        </w:tc>
      </w:tr>
      <w:tr w14:paraId="3AA2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772" w:type="dxa"/>
            <w:gridSpan w:val="2"/>
            <w:vMerge w:val="continue"/>
            <w:tcBorders>
              <w:tl2br w:val="nil"/>
              <w:tr2bl w:val="nil"/>
            </w:tcBorders>
            <w:vAlign w:val="center"/>
          </w:tcPr>
          <w:p w14:paraId="39B36B1F">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vAlign w:val="center"/>
          </w:tcPr>
          <w:p w14:paraId="04A65732">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1129" w:type="dxa"/>
            <w:tcBorders>
              <w:tl2br w:val="nil"/>
              <w:tr2bl w:val="nil"/>
            </w:tcBorders>
            <w:vAlign w:val="center"/>
          </w:tcPr>
          <w:p w14:paraId="4F4AB87F">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000002GZ</w:t>
            </w:r>
          </w:p>
        </w:tc>
        <w:tc>
          <w:tcPr>
            <w:tcW w:w="1750" w:type="dxa"/>
            <w:tcBorders>
              <w:tl2br w:val="nil"/>
              <w:tr2bl w:val="nil"/>
            </w:tcBorders>
            <w:vAlign w:val="center"/>
          </w:tcPr>
          <w:p w14:paraId="3029C1C3">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数学</w:t>
            </w:r>
          </w:p>
        </w:tc>
        <w:tc>
          <w:tcPr>
            <w:tcW w:w="398" w:type="dxa"/>
            <w:tcBorders>
              <w:tl2br w:val="nil"/>
              <w:tr2bl w:val="nil"/>
            </w:tcBorders>
            <w:vAlign w:val="center"/>
          </w:tcPr>
          <w:p w14:paraId="06B993B1">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A</w:t>
            </w:r>
          </w:p>
        </w:tc>
        <w:tc>
          <w:tcPr>
            <w:tcW w:w="646" w:type="dxa"/>
            <w:tcBorders>
              <w:tl2br w:val="nil"/>
              <w:tr2bl w:val="nil"/>
            </w:tcBorders>
            <w:shd w:val="clear" w:color="auto" w:fill="auto"/>
            <w:vAlign w:val="center"/>
          </w:tcPr>
          <w:p w14:paraId="3C568BEA">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256</w:t>
            </w:r>
          </w:p>
        </w:tc>
        <w:tc>
          <w:tcPr>
            <w:tcW w:w="634" w:type="dxa"/>
            <w:tcBorders>
              <w:tl2br w:val="nil"/>
              <w:tr2bl w:val="nil"/>
            </w:tcBorders>
            <w:shd w:val="clear" w:color="auto" w:fill="auto"/>
            <w:vAlign w:val="center"/>
          </w:tcPr>
          <w:p w14:paraId="1B5113D7">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256</w:t>
            </w:r>
          </w:p>
        </w:tc>
        <w:tc>
          <w:tcPr>
            <w:tcW w:w="506" w:type="dxa"/>
            <w:tcBorders>
              <w:tl2br w:val="nil"/>
              <w:tr2bl w:val="nil"/>
            </w:tcBorders>
            <w:vAlign w:val="center"/>
          </w:tcPr>
          <w:p w14:paraId="451DD319">
            <w:pPr>
              <w:widowControl/>
              <w:spacing w:line="36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c>
          <w:tcPr>
            <w:tcW w:w="654" w:type="dxa"/>
            <w:tcBorders>
              <w:tl2br w:val="nil"/>
              <w:tr2bl w:val="nil"/>
            </w:tcBorders>
            <w:vAlign w:val="center"/>
          </w:tcPr>
          <w:p w14:paraId="41175F01">
            <w:pPr>
              <w:widowControl/>
              <w:spacing w:line="36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16</w:t>
            </w:r>
          </w:p>
        </w:tc>
        <w:tc>
          <w:tcPr>
            <w:tcW w:w="579" w:type="dxa"/>
            <w:tcBorders>
              <w:tl2br w:val="nil"/>
              <w:tr2bl w:val="nil"/>
            </w:tcBorders>
            <w:shd w:val="clear" w:color="auto" w:fill="auto"/>
            <w:vAlign w:val="center"/>
          </w:tcPr>
          <w:p w14:paraId="69FAED8F">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840" w:type="dxa"/>
            <w:tcBorders>
              <w:tl2br w:val="nil"/>
              <w:tr2bl w:val="nil"/>
            </w:tcBorders>
            <w:shd w:val="clear" w:color="auto" w:fill="auto"/>
            <w:vAlign w:val="center"/>
          </w:tcPr>
          <w:p w14:paraId="64BF1D7D">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708" w:type="dxa"/>
            <w:tcBorders>
              <w:tl2br w:val="nil"/>
              <w:tr2bl w:val="nil"/>
            </w:tcBorders>
            <w:shd w:val="clear" w:color="auto" w:fill="auto"/>
            <w:vAlign w:val="center"/>
          </w:tcPr>
          <w:p w14:paraId="49B502B5">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714" w:type="dxa"/>
            <w:tcBorders>
              <w:tl2br w:val="nil"/>
              <w:tr2bl w:val="nil"/>
            </w:tcBorders>
            <w:shd w:val="clear" w:color="auto" w:fill="auto"/>
            <w:vAlign w:val="center"/>
          </w:tcPr>
          <w:p w14:paraId="0B5E8231">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592" w:type="dxa"/>
            <w:tcBorders>
              <w:tl2br w:val="nil"/>
              <w:tr2bl w:val="nil"/>
            </w:tcBorders>
            <w:shd w:val="clear" w:color="auto" w:fill="auto"/>
            <w:vAlign w:val="center"/>
          </w:tcPr>
          <w:p w14:paraId="749887D9">
            <w:pPr>
              <w:widowControl/>
              <w:snapToGrid w:val="0"/>
              <w:spacing w:line="180" w:lineRule="atLeast"/>
              <w:jc w:val="center"/>
              <w:rPr>
                <w:rFonts w:hint="eastAsia" w:asciiTheme="minorEastAsia" w:hAnsiTheme="minorEastAsia" w:eastAsiaTheme="minorEastAsia" w:cstheme="minorEastAsia"/>
                <w:bCs/>
                <w:color w:val="000000" w:themeColor="text1"/>
                <w:kern w:val="2"/>
                <w:sz w:val="18"/>
                <w:szCs w:val="18"/>
                <w:lang w:val="en-US" w:eastAsia="zh-CN" w:bidi="ar-SA"/>
                <w14:textFill>
                  <w14:solidFill>
                    <w14:schemeClr w14:val="tx1"/>
                  </w14:solidFill>
                </w14:textFill>
              </w:rPr>
            </w:pPr>
            <w:r>
              <w:rPr>
                <w:rFonts w:hint="eastAsia"/>
                <w:color w:val="000000"/>
                <w:kern w:val="0"/>
                <w:sz w:val="18"/>
                <w:szCs w:val="18"/>
              </w:rPr>
              <w:t>①</w:t>
            </w:r>
          </w:p>
        </w:tc>
        <w:tc>
          <w:tcPr>
            <w:tcW w:w="974" w:type="dxa"/>
            <w:tcBorders>
              <w:tl2br w:val="nil"/>
              <w:tr2bl w:val="nil"/>
            </w:tcBorders>
            <w:shd w:val="clear" w:color="auto" w:fill="auto"/>
            <w:vAlign w:val="center"/>
          </w:tcPr>
          <w:p w14:paraId="7E6E411C">
            <w:pPr>
              <w:widowControl/>
              <w:snapToGrid w:val="0"/>
              <w:spacing w:line="180" w:lineRule="atLeast"/>
              <w:jc w:val="center"/>
              <w:rPr>
                <w:rFonts w:hint="eastAsia" w:asciiTheme="minorEastAsia" w:hAnsiTheme="minorEastAsia" w:eastAsiaTheme="minorEastAsia" w:cstheme="minorEastAsia"/>
                <w:bCs/>
                <w:color w:val="000000" w:themeColor="text1"/>
                <w:sz w:val="18"/>
                <w:szCs w:val="18"/>
                <w:lang w:val="en-US" w:eastAsia="zh-CN"/>
                <w14:textFill>
                  <w14:solidFill>
                    <w14:schemeClr w14:val="tx1"/>
                  </w14:solidFill>
                </w14:textFill>
              </w:rPr>
            </w:pPr>
          </w:p>
        </w:tc>
      </w:tr>
      <w:tr w14:paraId="24B0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772" w:type="dxa"/>
            <w:gridSpan w:val="2"/>
            <w:vMerge w:val="continue"/>
            <w:tcBorders>
              <w:tl2br w:val="nil"/>
              <w:tr2bl w:val="nil"/>
            </w:tcBorders>
            <w:vAlign w:val="center"/>
          </w:tcPr>
          <w:p w14:paraId="4F795F72">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vAlign w:val="center"/>
          </w:tcPr>
          <w:p w14:paraId="1C35C725">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5</w:t>
            </w:r>
          </w:p>
        </w:tc>
        <w:tc>
          <w:tcPr>
            <w:tcW w:w="1129" w:type="dxa"/>
            <w:tcBorders>
              <w:tl2br w:val="nil"/>
              <w:tr2bl w:val="nil"/>
            </w:tcBorders>
            <w:vAlign w:val="center"/>
          </w:tcPr>
          <w:p w14:paraId="065398B2">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000003GZ</w:t>
            </w:r>
          </w:p>
        </w:tc>
        <w:tc>
          <w:tcPr>
            <w:tcW w:w="1750" w:type="dxa"/>
            <w:tcBorders>
              <w:tl2br w:val="nil"/>
              <w:tr2bl w:val="nil"/>
            </w:tcBorders>
            <w:vAlign w:val="center"/>
          </w:tcPr>
          <w:p w14:paraId="184D92CE">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英语</w:t>
            </w:r>
          </w:p>
        </w:tc>
        <w:tc>
          <w:tcPr>
            <w:tcW w:w="398" w:type="dxa"/>
            <w:tcBorders>
              <w:tl2br w:val="nil"/>
              <w:tr2bl w:val="nil"/>
            </w:tcBorders>
            <w:vAlign w:val="center"/>
          </w:tcPr>
          <w:p w14:paraId="180514EC">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A</w:t>
            </w:r>
          </w:p>
        </w:tc>
        <w:tc>
          <w:tcPr>
            <w:tcW w:w="646" w:type="dxa"/>
            <w:tcBorders>
              <w:tl2br w:val="nil"/>
              <w:tr2bl w:val="nil"/>
            </w:tcBorders>
            <w:shd w:val="clear" w:color="auto" w:fill="auto"/>
            <w:vAlign w:val="center"/>
          </w:tcPr>
          <w:p w14:paraId="7F836324">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256</w:t>
            </w:r>
          </w:p>
        </w:tc>
        <w:tc>
          <w:tcPr>
            <w:tcW w:w="634" w:type="dxa"/>
            <w:tcBorders>
              <w:tl2br w:val="nil"/>
              <w:tr2bl w:val="nil"/>
            </w:tcBorders>
            <w:shd w:val="clear" w:color="auto" w:fill="auto"/>
            <w:vAlign w:val="center"/>
          </w:tcPr>
          <w:p w14:paraId="704CFD0F">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256</w:t>
            </w:r>
          </w:p>
        </w:tc>
        <w:tc>
          <w:tcPr>
            <w:tcW w:w="506" w:type="dxa"/>
            <w:tcBorders>
              <w:tl2br w:val="nil"/>
              <w:tr2bl w:val="nil"/>
            </w:tcBorders>
            <w:vAlign w:val="center"/>
          </w:tcPr>
          <w:p w14:paraId="23672F59">
            <w:pPr>
              <w:widowControl/>
              <w:spacing w:line="36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54" w:type="dxa"/>
            <w:tcBorders>
              <w:tl2br w:val="nil"/>
              <w:tr2bl w:val="nil"/>
            </w:tcBorders>
            <w:vAlign w:val="center"/>
          </w:tcPr>
          <w:p w14:paraId="4DFD94CD">
            <w:pPr>
              <w:widowControl/>
              <w:spacing w:line="36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16</w:t>
            </w:r>
          </w:p>
        </w:tc>
        <w:tc>
          <w:tcPr>
            <w:tcW w:w="579" w:type="dxa"/>
            <w:tcBorders>
              <w:tl2br w:val="nil"/>
              <w:tr2bl w:val="nil"/>
            </w:tcBorders>
            <w:shd w:val="clear" w:color="auto" w:fill="auto"/>
            <w:vAlign w:val="center"/>
          </w:tcPr>
          <w:p w14:paraId="0A457AC3">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840" w:type="dxa"/>
            <w:tcBorders>
              <w:tl2br w:val="nil"/>
              <w:tr2bl w:val="nil"/>
            </w:tcBorders>
            <w:shd w:val="clear" w:color="auto" w:fill="auto"/>
            <w:vAlign w:val="center"/>
          </w:tcPr>
          <w:p w14:paraId="05B5B1D2">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708" w:type="dxa"/>
            <w:tcBorders>
              <w:tl2br w:val="nil"/>
              <w:tr2bl w:val="nil"/>
            </w:tcBorders>
            <w:shd w:val="clear" w:color="auto" w:fill="auto"/>
            <w:vAlign w:val="center"/>
          </w:tcPr>
          <w:p w14:paraId="3FD7764A">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714" w:type="dxa"/>
            <w:tcBorders>
              <w:tl2br w:val="nil"/>
              <w:tr2bl w:val="nil"/>
            </w:tcBorders>
            <w:shd w:val="clear" w:color="auto" w:fill="auto"/>
            <w:vAlign w:val="center"/>
          </w:tcPr>
          <w:p w14:paraId="3766A63F">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592" w:type="dxa"/>
            <w:tcBorders>
              <w:tl2br w:val="nil"/>
              <w:tr2bl w:val="nil"/>
            </w:tcBorders>
            <w:shd w:val="clear" w:color="auto" w:fill="auto"/>
            <w:vAlign w:val="center"/>
          </w:tcPr>
          <w:p w14:paraId="44598751">
            <w:pPr>
              <w:widowControl/>
              <w:snapToGrid w:val="0"/>
              <w:spacing w:line="180" w:lineRule="atLeast"/>
              <w:jc w:val="center"/>
              <w:rPr>
                <w:rFonts w:hint="eastAsia" w:asciiTheme="minorEastAsia" w:hAnsiTheme="minorEastAsia" w:eastAsiaTheme="minorEastAsia" w:cstheme="minorEastAsia"/>
                <w:bCs/>
                <w:color w:val="000000" w:themeColor="text1"/>
                <w:kern w:val="2"/>
                <w:sz w:val="18"/>
                <w:szCs w:val="18"/>
                <w:lang w:val="en-US" w:eastAsia="zh-CN" w:bidi="ar-SA"/>
                <w14:textFill>
                  <w14:solidFill>
                    <w14:schemeClr w14:val="tx1"/>
                  </w14:solidFill>
                </w14:textFill>
              </w:rPr>
            </w:pPr>
            <w:r>
              <w:rPr>
                <w:rFonts w:hint="eastAsia"/>
                <w:color w:val="000000"/>
                <w:kern w:val="0"/>
                <w:sz w:val="18"/>
                <w:szCs w:val="18"/>
              </w:rPr>
              <w:t>①</w:t>
            </w:r>
          </w:p>
        </w:tc>
        <w:tc>
          <w:tcPr>
            <w:tcW w:w="974" w:type="dxa"/>
            <w:tcBorders>
              <w:tl2br w:val="nil"/>
              <w:tr2bl w:val="nil"/>
            </w:tcBorders>
            <w:shd w:val="clear" w:color="auto" w:fill="auto"/>
            <w:vAlign w:val="center"/>
          </w:tcPr>
          <w:p w14:paraId="2FEC1B59">
            <w:pPr>
              <w:widowControl/>
              <w:snapToGrid w:val="0"/>
              <w:spacing w:line="180" w:lineRule="atLeast"/>
              <w:jc w:val="center"/>
              <w:rPr>
                <w:rFonts w:hint="eastAsia" w:asciiTheme="minorEastAsia" w:hAnsiTheme="minorEastAsia" w:eastAsiaTheme="minorEastAsia" w:cstheme="minorEastAsia"/>
                <w:bCs/>
                <w:color w:val="000000" w:themeColor="text1"/>
                <w:sz w:val="18"/>
                <w:szCs w:val="18"/>
                <w:lang w:val="en-US" w:eastAsia="zh-CN"/>
                <w14:textFill>
                  <w14:solidFill>
                    <w14:schemeClr w14:val="tx1"/>
                  </w14:solidFill>
                </w14:textFill>
              </w:rPr>
            </w:pPr>
          </w:p>
        </w:tc>
      </w:tr>
      <w:tr w14:paraId="2084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exact"/>
          <w:jc w:val="center"/>
        </w:trPr>
        <w:tc>
          <w:tcPr>
            <w:tcW w:w="772" w:type="dxa"/>
            <w:gridSpan w:val="2"/>
            <w:vMerge w:val="continue"/>
            <w:tcBorders>
              <w:tl2br w:val="nil"/>
              <w:tr2bl w:val="nil"/>
            </w:tcBorders>
            <w:vAlign w:val="center"/>
          </w:tcPr>
          <w:p w14:paraId="5E651627">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vAlign w:val="center"/>
          </w:tcPr>
          <w:p w14:paraId="35EE61F7">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w:t>
            </w:r>
          </w:p>
        </w:tc>
        <w:tc>
          <w:tcPr>
            <w:tcW w:w="1129" w:type="dxa"/>
            <w:tcBorders>
              <w:tl2br w:val="nil"/>
              <w:tr2bl w:val="nil"/>
            </w:tcBorders>
            <w:vAlign w:val="center"/>
          </w:tcPr>
          <w:p w14:paraId="22266932">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000004GZ</w:t>
            </w:r>
          </w:p>
        </w:tc>
        <w:tc>
          <w:tcPr>
            <w:tcW w:w="1750" w:type="dxa"/>
            <w:tcBorders>
              <w:tl2br w:val="nil"/>
              <w:tr2bl w:val="nil"/>
            </w:tcBorders>
            <w:vAlign w:val="center"/>
          </w:tcPr>
          <w:p w14:paraId="03E76C66">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体育</w:t>
            </w:r>
          </w:p>
        </w:tc>
        <w:tc>
          <w:tcPr>
            <w:tcW w:w="398" w:type="dxa"/>
            <w:tcBorders>
              <w:tl2br w:val="nil"/>
              <w:tr2bl w:val="nil"/>
            </w:tcBorders>
            <w:vAlign w:val="center"/>
          </w:tcPr>
          <w:p w14:paraId="2B66FB33">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C</w:t>
            </w:r>
          </w:p>
        </w:tc>
        <w:tc>
          <w:tcPr>
            <w:tcW w:w="646" w:type="dxa"/>
            <w:tcBorders>
              <w:tl2br w:val="nil"/>
              <w:tr2bl w:val="nil"/>
            </w:tcBorders>
            <w:shd w:val="clear" w:color="auto" w:fill="auto"/>
            <w:vAlign w:val="center"/>
          </w:tcPr>
          <w:p w14:paraId="0307DA1C">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128</w:t>
            </w:r>
          </w:p>
        </w:tc>
        <w:tc>
          <w:tcPr>
            <w:tcW w:w="634" w:type="dxa"/>
            <w:tcBorders>
              <w:tl2br w:val="nil"/>
              <w:tr2bl w:val="nil"/>
            </w:tcBorders>
            <w:shd w:val="clear" w:color="auto" w:fill="auto"/>
            <w:vAlign w:val="center"/>
          </w:tcPr>
          <w:p w14:paraId="32139FB1">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06" w:type="dxa"/>
            <w:tcBorders>
              <w:tl2br w:val="nil"/>
              <w:tr2bl w:val="nil"/>
            </w:tcBorders>
            <w:vAlign w:val="center"/>
          </w:tcPr>
          <w:p w14:paraId="36F47EBF">
            <w:pPr>
              <w:widowControl/>
              <w:spacing w:line="36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128</w:t>
            </w:r>
          </w:p>
        </w:tc>
        <w:tc>
          <w:tcPr>
            <w:tcW w:w="654" w:type="dxa"/>
            <w:tcBorders>
              <w:tl2br w:val="nil"/>
              <w:tr2bl w:val="nil"/>
            </w:tcBorders>
            <w:vAlign w:val="center"/>
          </w:tcPr>
          <w:p w14:paraId="680C4761">
            <w:pPr>
              <w:widowControl/>
              <w:spacing w:line="36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8</w:t>
            </w:r>
          </w:p>
        </w:tc>
        <w:tc>
          <w:tcPr>
            <w:tcW w:w="579" w:type="dxa"/>
            <w:tcBorders>
              <w:tl2br w:val="nil"/>
              <w:tr2bl w:val="nil"/>
            </w:tcBorders>
            <w:shd w:val="clear" w:color="auto" w:fill="auto"/>
            <w:vAlign w:val="center"/>
          </w:tcPr>
          <w:p w14:paraId="4C08BCAE">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840" w:type="dxa"/>
            <w:tcBorders>
              <w:tl2br w:val="nil"/>
              <w:tr2bl w:val="nil"/>
            </w:tcBorders>
            <w:shd w:val="clear" w:color="auto" w:fill="auto"/>
            <w:vAlign w:val="center"/>
          </w:tcPr>
          <w:p w14:paraId="4084E13E">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708" w:type="dxa"/>
            <w:tcBorders>
              <w:tl2br w:val="nil"/>
              <w:tr2bl w:val="nil"/>
            </w:tcBorders>
            <w:shd w:val="clear" w:color="auto" w:fill="auto"/>
            <w:vAlign w:val="center"/>
          </w:tcPr>
          <w:p w14:paraId="1EFC3601">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714" w:type="dxa"/>
            <w:tcBorders>
              <w:tl2br w:val="nil"/>
              <w:tr2bl w:val="nil"/>
            </w:tcBorders>
            <w:shd w:val="clear" w:color="auto" w:fill="auto"/>
            <w:vAlign w:val="center"/>
          </w:tcPr>
          <w:p w14:paraId="1AA3DC25">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592" w:type="dxa"/>
            <w:tcBorders>
              <w:tl2br w:val="nil"/>
              <w:tr2bl w:val="nil"/>
            </w:tcBorders>
            <w:shd w:val="clear" w:color="auto" w:fill="auto"/>
            <w:vAlign w:val="center"/>
          </w:tcPr>
          <w:p w14:paraId="31D7A50C">
            <w:pPr>
              <w:widowControl/>
              <w:snapToGrid w:val="0"/>
              <w:spacing w:line="180" w:lineRule="atLeas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color w:val="000000"/>
                <w:kern w:val="0"/>
                <w:sz w:val="18"/>
                <w:szCs w:val="18"/>
              </w:rPr>
              <w:t>②</w:t>
            </w:r>
          </w:p>
        </w:tc>
        <w:tc>
          <w:tcPr>
            <w:tcW w:w="974" w:type="dxa"/>
            <w:tcBorders>
              <w:tl2br w:val="nil"/>
              <w:tr2bl w:val="nil"/>
            </w:tcBorders>
            <w:shd w:val="clear" w:color="auto" w:fill="auto"/>
            <w:vAlign w:val="center"/>
          </w:tcPr>
          <w:p w14:paraId="56DE4A4A">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0A1D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772" w:type="dxa"/>
            <w:gridSpan w:val="2"/>
            <w:vMerge w:val="continue"/>
            <w:tcBorders>
              <w:tl2br w:val="nil"/>
              <w:tr2bl w:val="nil"/>
            </w:tcBorders>
            <w:vAlign w:val="center"/>
          </w:tcPr>
          <w:p w14:paraId="7468D1F7">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vAlign w:val="center"/>
          </w:tcPr>
          <w:p w14:paraId="3990815E">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7</w:t>
            </w:r>
          </w:p>
        </w:tc>
        <w:tc>
          <w:tcPr>
            <w:tcW w:w="1129" w:type="dxa"/>
            <w:tcBorders>
              <w:tl2br w:val="nil"/>
              <w:tr2bl w:val="nil"/>
            </w:tcBorders>
            <w:vAlign w:val="center"/>
          </w:tcPr>
          <w:p w14:paraId="38EC5A62">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000005GZ</w:t>
            </w:r>
          </w:p>
        </w:tc>
        <w:tc>
          <w:tcPr>
            <w:tcW w:w="1750" w:type="dxa"/>
            <w:tcBorders>
              <w:tl2br w:val="nil"/>
              <w:tr2bl w:val="nil"/>
            </w:tcBorders>
            <w:vAlign w:val="center"/>
          </w:tcPr>
          <w:p w14:paraId="2C26B633">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计算机应用基础</w:t>
            </w:r>
          </w:p>
        </w:tc>
        <w:tc>
          <w:tcPr>
            <w:tcW w:w="398" w:type="dxa"/>
            <w:tcBorders>
              <w:tl2br w:val="nil"/>
              <w:tr2bl w:val="nil"/>
            </w:tcBorders>
            <w:vAlign w:val="center"/>
          </w:tcPr>
          <w:p w14:paraId="512C5E3B">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B</w:t>
            </w:r>
          </w:p>
        </w:tc>
        <w:tc>
          <w:tcPr>
            <w:tcW w:w="646" w:type="dxa"/>
            <w:tcBorders>
              <w:tl2br w:val="nil"/>
              <w:tr2bl w:val="nil"/>
            </w:tcBorders>
            <w:shd w:val="clear" w:color="auto" w:fill="auto"/>
            <w:vAlign w:val="center"/>
          </w:tcPr>
          <w:p w14:paraId="4F5BFA50">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64</w:t>
            </w:r>
          </w:p>
        </w:tc>
        <w:tc>
          <w:tcPr>
            <w:tcW w:w="634" w:type="dxa"/>
            <w:tcBorders>
              <w:tl2br w:val="nil"/>
              <w:tr2bl w:val="nil"/>
            </w:tcBorders>
            <w:shd w:val="clear" w:color="auto" w:fill="auto"/>
            <w:vAlign w:val="center"/>
          </w:tcPr>
          <w:p w14:paraId="6A200B43">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506" w:type="dxa"/>
            <w:tcBorders>
              <w:tl2br w:val="nil"/>
              <w:tr2bl w:val="nil"/>
            </w:tcBorders>
            <w:vAlign w:val="center"/>
          </w:tcPr>
          <w:p w14:paraId="67048E16">
            <w:pPr>
              <w:widowControl/>
              <w:spacing w:line="36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654" w:type="dxa"/>
            <w:tcBorders>
              <w:tl2br w:val="nil"/>
              <w:tr2bl w:val="nil"/>
            </w:tcBorders>
            <w:vAlign w:val="center"/>
          </w:tcPr>
          <w:p w14:paraId="6BF6FBE9">
            <w:pPr>
              <w:widowControl/>
              <w:spacing w:line="36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579" w:type="dxa"/>
            <w:tcBorders>
              <w:tl2br w:val="nil"/>
              <w:tr2bl w:val="nil"/>
            </w:tcBorders>
            <w:shd w:val="clear" w:color="auto" w:fill="auto"/>
            <w:vAlign w:val="center"/>
          </w:tcPr>
          <w:p w14:paraId="0EE097F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840" w:type="dxa"/>
            <w:tcBorders>
              <w:tl2br w:val="nil"/>
              <w:tr2bl w:val="nil"/>
            </w:tcBorders>
            <w:shd w:val="clear" w:color="auto" w:fill="auto"/>
            <w:vAlign w:val="center"/>
          </w:tcPr>
          <w:p w14:paraId="250036FB">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708" w:type="dxa"/>
            <w:tcBorders>
              <w:tl2br w:val="nil"/>
              <w:tr2bl w:val="nil"/>
            </w:tcBorders>
            <w:shd w:val="clear" w:color="auto" w:fill="auto"/>
            <w:vAlign w:val="center"/>
          </w:tcPr>
          <w:p w14:paraId="0F5F7FAF">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5FF98507">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568CCB26">
            <w:pPr>
              <w:widowControl/>
              <w:snapToGrid w:val="0"/>
              <w:spacing w:line="180" w:lineRule="atLeast"/>
              <w:jc w:val="center"/>
              <w:rPr>
                <w:rFonts w:hint="eastAsia" w:asciiTheme="minorEastAsia" w:hAnsiTheme="minorEastAsia" w:eastAsiaTheme="minorEastAsia" w:cstheme="minorEastAsia"/>
                <w:bCs/>
                <w:color w:val="000000" w:themeColor="text1"/>
                <w:kern w:val="2"/>
                <w:sz w:val="18"/>
                <w:szCs w:val="18"/>
                <w:lang w:val="en-US" w:eastAsia="zh-CN" w:bidi="ar-SA"/>
                <w14:textFill>
                  <w14:solidFill>
                    <w14:schemeClr w14:val="tx1"/>
                  </w14:solidFill>
                </w14:textFill>
              </w:rPr>
            </w:pPr>
            <w:r>
              <w:rPr>
                <w:rFonts w:hint="eastAsia"/>
                <w:color w:val="000000"/>
                <w:kern w:val="0"/>
                <w:sz w:val="18"/>
                <w:szCs w:val="18"/>
              </w:rPr>
              <w:t>②</w:t>
            </w:r>
          </w:p>
        </w:tc>
        <w:tc>
          <w:tcPr>
            <w:tcW w:w="974" w:type="dxa"/>
            <w:tcBorders>
              <w:tl2br w:val="nil"/>
              <w:tr2bl w:val="nil"/>
            </w:tcBorders>
            <w:shd w:val="clear" w:color="auto" w:fill="auto"/>
            <w:vAlign w:val="center"/>
          </w:tcPr>
          <w:p w14:paraId="0DF0B545">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4C76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772" w:type="dxa"/>
            <w:gridSpan w:val="2"/>
            <w:vMerge w:val="continue"/>
            <w:tcBorders>
              <w:tl2br w:val="nil"/>
              <w:tr2bl w:val="nil"/>
            </w:tcBorders>
            <w:vAlign w:val="center"/>
          </w:tcPr>
          <w:p w14:paraId="46A763E4">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vAlign w:val="center"/>
          </w:tcPr>
          <w:p w14:paraId="599EC515">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8</w:t>
            </w:r>
          </w:p>
        </w:tc>
        <w:tc>
          <w:tcPr>
            <w:tcW w:w="1129" w:type="dxa"/>
            <w:tcBorders>
              <w:tl2br w:val="nil"/>
              <w:tr2bl w:val="nil"/>
            </w:tcBorders>
            <w:vAlign w:val="center"/>
          </w:tcPr>
          <w:p w14:paraId="795307A0">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000006GZ</w:t>
            </w:r>
          </w:p>
        </w:tc>
        <w:tc>
          <w:tcPr>
            <w:tcW w:w="1750" w:type="dxa"/>
            <w:tcBorders>
              <w:tl2br w:val="nil"/>
              <w:tr2bl w:val="nil"/>
            </w:tcBorders>
            <w:vAlign w:val="center"/>
          </w:tcPr>
          <w:p w14:paraId="252B1019">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历史</w:t>
            </w:r>
          </w:p>
        </w:tc>
        <w:tc>
          <w:tcPr>
            <w:tcW w:w="398" w:type="dxa"/>
            <w:tcBorders>
              <w:tl2br w:val="nil"/>
              <w:tr2bl w:val="nil"/>
            </w:tcBorders>
            <w:vAlign w:val="center"/>
          </w:tcPr>
          <w:p w14:paraId="30722B81">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A</w:t>
            </w:r>
          </w:p>
        </w:tc>
        <w:tc>
          <w:tcPr>
            <w:tcW w:w="646" w:type="dxa"/>
            <w:tcBorders>
              <w:tl2br w:val="nil"/>
              <w:tr2bl w:val="nil"/>
            </w:tcBorders>
            <w:shd w:val="clear" w:color="auto" w:fill="auto"/>
            <w:vAlign w:val="center"/>
          </w:tcPr>
          <w:p w14:paraId="164AF79A">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64</w:t>
            </w:r>
          </w:p>
        </w:tc>
        <w:tc>
          <w:tcPr>
            <w:tcW w:w="634" w:type="dxa"/>
            <w:tcBorders>
              <w:tl2br w:val="nil"/>
              <w:tr2bl w:val="nil"/>
            </w:tcBorders>
            <w:shd w:val="clear" w:color="auto" w:fill="auto"/>
            <w:vAlign w:val="center"/>
          </w:tcPr>
          <w:p w14:paraId="5893C091">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64</w:t>
            </w:r>
          </w:p>
        </w:tc>
        <w:tc>
          <w:tcPr>
            <w:tcW w:w="506" w:type="dxa"/>
            <w:tcBorders>
              <w:tl2br w:val="nil"/>
              <w:tr2bl w:val="nil"/>
            </w:tcBorders>
            <w:vAlign w:val="center"/>
          </w:tcPr>
          <w:p w14:paraId="07FC6267">
            <w:pPr>
              <w:widowControl/>
              <w:spacing w:line="36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54" w:type="dxa"/>
            <w:tcBorders>
              <w:tl2br w:val="nil"/>
              <w:tr2bl w:val="nil"/>
            </w:tcBorders>
            <w:vAlign w:val="center"/>
          </w:tcPr>
          <w:p w14:paraId="797E2671">
            <w:pPr>
              <w:widowControl/>
              <w:spacing w:line="36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579" w:type="dxa"/>
            <w:tcBorders>
              <w:tl2br w:val="nil"/>
              <w:tr2bl w:val="nil"/>
            </w:tcBorders>
            <w:shd w:val="clear" w:color="auto" w:fill="auto"/>
            <w:vAlign w:val="center"/>
          </w:tcPr>
          <w:p w14:paraId="09AA4560">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5F9CE7AA">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0B07AC8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714" w:type="dxa"/>
            <w:tcBorders>
              <w:tl2br w:val="nil"/>
              <w:tr2bl w:val="nil"/>
            </w:tcBorders>
            <w:shd w:val="clear" w:color="auto" w:fill="auto"/>
            <w:vAlign w:val="center"/>
          </w:tcPr>
          <w:p w14:paraId="365F3B91">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592" w:type="dxa"/>
            <w:tcBorders>
              <w:tl2br w:val="nil"/>
              <w:tr2bl w:val="nil"/>
            </w:tcBorders>
            <w:shd w:val="clear" w:color="auto" w:fill="auto"/>
            <w:vAlign w:val="center"/>
          </w:tcPr>
          <w:p w14:paraId="6A189E14">
            <w:pPr>
              <w:widowControl/>
              <w:snapToGrid w:val="0"/>
              <w:spacing w:line="180" w:lineRule="atLeas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color w:val="000000"/>
                <w:kern w:val="0"/>
                <w:sz w:val="18"/>
                <w:szCs w:val="18"/>
              </w:rPr>
              <w:t>②</w:t>
            </w:r>
          </w:p>
        </w:tc>
        <w:tc>
          <w:tcPr>
            <w:tcW w:w="974" w:type="dxa"/>
            <w:tcBorders>
              <w:tl2br w:val="nil"/>
              <w:tr2bl w:val="nil"/>
            </w:tcBorders>
            <w:shd w:val="clear" w:color="auto" w:fill="auto"/>
            <w:vAlign w:val="center"/>
          </w:tcPr>
          <w:p w14:paraId="1012E78C">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EEB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772" w:type="dxa"/>
            <w:gridSpan w:val="2"/>
            <w:vMerge w:val="continue"/>
            <w:tcBorders>
              <w:tl2br w:val="nil"/>
              <w:tr2bl w:val="nil"/>
            </w:tcBorders>
            <w:vAlign w:val="center"/>
          </w:tcPr>
          <w:p w14:paraId="22333F28">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vAlign w:val="center"/>
          </w:tcPr>
          <w:p w14:paraId="01EBD134">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9</w:t>
            </w:r>
          </w:p>
        </w:tc>
        <w:tc>
          <w:tcPr>
            <w:tcW w:w="1129" w:type="dxa"/>
            <w:tcBorders>
              <w:tl2br w:val="nil"/>
              <w:tr2bl w:val="nil"/>
            </w:tcBorders>
            <w:vAlign w:val="center"/>
          </w:tcPr>
          <w:p w14:paraId="09C5FCE2">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000007GZ</w:t>
            </w:r>
          </w:p>
        </w:tc>
        <w:tc>
          <w:tcPr>
            <w:tcW w:w="1750" w:type="dxa"/>
            <w:tcBorders>
              <w:tl2br w:val="nil"/>
              <w:tr2bl w:val="nil"/>
            </w:tcBorders>
            <w:shd w:val="clear" w:color="auto" w:fill="auto"/>
            <w:vAlign w:val="center"/>
          </w:tcPr>
          <w:p w14:paraId="73284A72">
            <w:pPr>
              <w:widowControl/>
              <w:spacing w:line="360" w:lineRule="exact"/>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中国特色社会主义</w:t>
            </w:r>
          </w:p>
        </w:tc>
        <w:tc>
          <w:tcPr>
            <w:tcW w:w="398" w:type="dxa"/>
            <w:tcBorders>
              <w:tl2br w:val="nil"/>
              <w:tr2bl w:val="nil"/>
            </w:tcBorders>
            <w:vAlign w:val="center"/>
          </w:tcPr>
          <w:p w14:paraId="7DF45B16">
            <w:pPr>
              <w:widowControl/>
              <w:spacing w:line="36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A</w:t>
            </w:r>
          </w:p>
        </w:tc>
        <w:tc>
          <w:tcPr>
            <w:tcW w:w="646" w:type="dxa"/>
            <w:tcBorders>
              <w:tl2br w:val="nil"/>
              <w:tr2bl w:val="nil"/>
            </w:tcBorders>
            <w:shd w:val="clear" w:color="auto" w:fill="auto"/>
            <w:vAlign w:val="center"/>
          </w:tcPr>
          <w:p w14:paraId="50C4E84B">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634" w:type="dxa"/>
            <w:tcBorders>
              <w:tl2br w:val="nil"/>
              <w:tr2bl w:val="nil"/>
            </w:tcBorders>
            <w:shd w:val="clear" w:color="auto" w:fill="auto"/>
            <w:vAlign w:val="center"/>
          </w:tcPr>
          <w:p w14:paraId="455A01C1">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32</w:t>
            </w:r>
          </w:p>
        </w:tc>
        <w:tc>
          <w:tcPr>
            <w:tcW w:w="506" w:type="dxa"/>
            <w:tcBorders>
              <w:tl2br w:val="nil"/>
              <w:tr2bl w:val="nil"/>
            </w:tcBorders>
            <w:vAlign w:val="center"/>
          </w:tcPr>
          <w:p w14:paraId="34EC4D4B">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54" w:type="dxa"/>
            <w:tcBorders>
              <w:tl2br w:val="nil"/>
              <w:tr2bl w:val="nil"/>
            </w:tcBorders>
            <w:vAlign w:val="center"/>
          </w:tcPr>
          <w:p w14:paraId="3A569535">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2</w:t>
            </w:r>
          </w:p>
        </w:tc>
        <w:tc>
          <w:tcPr>
            <w:tcW w:w="579" w:type="dxa"/>
            <w:tcBorders>
              <w:tl2br w:val="nil"/>
              <w:tr2bl w:val="nil"/>
            </w:tcBorders>
            <w:shd w:val="clear" w:color="auto" w:fill="auto"/>
            <w:vAlign w:val="center"/>
          </w:tcPr>
          <w:p w14:paraId="4CCF8A23">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840" w:type="dxa"/>
            <w:tcBorders>
              <w:tl2br w:val="nil"/>
              <w:tr2bl w:val="nil"/>
            </w:tcBorders>
            <w:shd w:val="clear" w:color="auto" w:fill="auto"/>
            <w:vAlign w:val="center"/>
          </w:tcPr>
          <w:p w14:paraId="459F0548">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158EF025">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4296DA8C">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77371C96">
            <w:pPr>
              <w:widowControl/>
              <w:snapToGrid w:val="0"/>
              <w:spacing w:line="180" w:lineRule="atLeas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color w:val="000000"/>
                <w:kern w:val="0"/>
                <w:sz w:val="18"/>
                <w:szCs w:val="18"/>
              </w:rPr>
              <w:t>②</w:t>
            </w:r>
          </w:p>
        </w:tc>
        <w:tc>
          <w:tcPr>
            <w:tcW w:w="974" w:type="dxa"/>
            <w:tcBorders>
              <w:tl2br w:val="nil"/>
              <w:tr2bl w:val="nil"/>
            </w:tcBorders>
            <w:shd w:val="clear" w:color="auto" w:fill="auto"/>
            <w:vAlign w:val="center"/>
          </w:tcPr>
          <w:p w14:paraId="48E1869E">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1511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772" w:type="dxa"/>
            <w:gridSpan w:val="2"/>
            <w:vMerge w:val="continue"/>
            <w:tcBorders>
              <w:tl2br w:val="nil"/>
              <w:tr2bl w:val="nil"/>
            </w:tcBorders>
            <w:vAlign w:val="center"/>
          </w:tcPr>
          <w:p w14:paraId="70D90C53">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vAlign w:val="center"/>
          </w:tcPr>
          <w:p w14:paraId="448259F4">
            <w:pPr>
              <w:spacing w:line="340" w:lineRule="exact"/>
              <w:jc w:val="center"/>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10</w:t>
            </w:r>
          </w:p>
        </w:tc>
        <w:tc>
          <w:tcPr>
            <w:tcW w:w="1129" w:type="dxa"/>
            <w:tcBorders>
              <w:tl2br w:val="nil"/>
              <w:tr2bl w:val="nil"/>
            </w:tcBorders>
            <w:vAlign w:val="center"/>
          </w:tcPr>
          <w:p w14:paraId="1EE27733">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000008GZ</w:t>
            </w:r>
          </w:p>
        </w:tc>
        <w:tc>
          <w:tcPr>
            <w:tcW w:w="1750" w:type="dxa"/>
            <w:tcBorders>
              <w:tl2br w:val="nil"/>
              <w:tr2bl w:val="nil"/>
            </w:tcBorders>
            <w:shd w:val="clear" w:color="auto" w:fill="auto"/>
            <w:vAlign w:val="center"/>
          </w:tcPr>
          <w:p w14:paraId="7A49C1D6">
            <w:pPr>
              <w:widowControl/>
              <w:spacing w:line="360" w:lineRule="exact"/>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哲学与人生</w:t>
            </w:r>
          </w:p>
        </w:tc>
        <w:tc>
          <w:tcPr>
            <w:tcW w:w="398" w:type="dxa"/>
            <w:tcBorders>
              <w:tl2br w:val="nil"/>
              <w:tr2bl w:val="nil"/>
            </w:tcBorders>
            <w:vAlign w:val="center"/>
          </w:tcPr>
          <w:p w14:paraId="4710C3AE">
            <w:pPr>
              <w:widowControl/>
              <w:spacing w:line="36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A</w:t>
            </w:r>
          </w:p>
        </w:tc>
        <w:tc>
          <w:tcPr>
            <w:tcW w:w="646" w:type="dxa"/>
            <w:tcBorders>
              <w:tl2br w:val="nil"/>
              <w:tr2bl w:val="nil"/>
            </w:tcBorders>
            <w:shd w:val="clear" w:color="auto" w:fill="auto"/>
            <w:vAlign w:val="center"/>
          </w:tcPr>
          <w:p w14:paraId="373F1409">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634" w:type="dxa"/>
            <w:tcBorders>
              <w:tl2br w:val="nil"/>
              <w:tr2bl w:val="nil"/>
            </w:tcBorders>
            <w:shd w:val="clear" w:color="auto" w:fill="auto"/>
            <w:vAlign w:val="center"/>
          </w:tcPr>
          <w:p w14:paraId="5251740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32</w:t>
            </w:r>
          </w:p>
        </w:tc>
        <w:tc>
          <w:tcPr>
            <w:tcW w:w="506" w:type="dxa"/>
            <w:tcBorders>
              <w:tl2br w:val="nil"/>
              <w:tr2bl w:val="nil"/>
            </w:tcBorders>
            <w:vAlign w:val="center"/>
          </w:tcPr>
          <w:p w14:paraId="2ABEED65">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54" w:type="dxa"/>
            <w:tcBorders>
              <w:tl2br w:val="nil"/>
              <w:tr2bl w:val="nil"/>
            </w:tcBorders>
            <w:vAlign w:val="center"/>
          </w:tcPr>
          <w:p w14:paraId="3F7098EB">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2</w:t>
            </w:r>
          </w:p>
        </w:tc>
        <w:tc>
          <w:tcPr>
            <w:tcW w:w="579" w:type="dxa"/>
            <w:tcBorders>
              <w:tl2br w:val="nil"/>
              <w:tr2bl w:val="nil"/>
            </w:tcBorders>
            <w:shd w:val="clear" w:color="auto" w:fill="auto"/>
            <w:vAlign w:val="center"/>
          </w:tcPr>
          <w:p w14:paraId="7DC2CB00">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2563E64E">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0BBB3A8A">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714" w:type="dxa"/>
            <w:tcBorders>
              <w:tl2br w:val="nil"/>
              <w:tr2bl w:val="nil"/>
            </w:tcBorders>
            <w:shd w:val="clear" w:color="auto" w:fill="auto"/>
            <w:vAlign w:val="center"/>
          </w:tcPr>
          <w:p w14:paraId="6F8E0963">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4EBE3BF9">
            <w:pPr>
              <w:widowControl/>
              <w:snapToGrid w:val="0"/>
              <w:spacing w:line="180" w:lineRule="atLeas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color w:val="000000"/>
                <w:kern w:val="0"/>
                <w:sz w:val="18"/>
                <w:szCs w:val="18"/>
              </w:rPr>
              <w:t>②</w:t>
            </w:r>
          </w:p>
        </w:tc>
        <w:tc>
          <w:tcPr>
            <w:tcW w:w="974" w:type="dxa"/>
            <w:tcBorders>
              <w:tl2br w:val="nil"/>
              <w:tr2bl w:val="nil"/>
            </w:tcBorders>
            <w:shd w:val="clear" w:color="auto" w:fill="auto"/>
            <w:vAlign w:val="center"/>
          </w:tcPr>
          <w:p w14:paraId="59FE0B3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2C43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exact"/>
          <w:jc w:val="center"/>
        </w:trPr>
        <w:tc>
          <w:tcPr>
            <w:tcW w:w="772" w:type="dxa"/>
            <w:gridSpan w:val="2"/>
            <w:vMerge w:val="continue"/>
            <w:tcBorders>
              <w:tl2br w:val="nil"/>
              <w:tr2bl w:val="nil"/>
            </w:tcBorders>
            <w:vAlign w:val="center"/>
          </w:tcPr>
          <w:p w14:paraId="72E6B7CE">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vAlign w:val="center"/>
          </w:tcPr>
          <w:p w14:paraId="619F7946">
            <w:pPr>
              <w:spacing w:line="340" w:lineRule="exact"/>
              <w:jc w:val="center"/>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11</w:t>
            </w:r>
          </w:p>
        </w:tc>
        <w:tc>
          <w:tcPr>
            <w:tcW w:w="1129" w:type="dxa"/>
            <w:tcBorders>
              <w:tl2br w:val="nil"/>
              <w:tr2bl w:val="nil"/>
            </w:tcBorders>
            <w:vAlign w:val="center"/>
          </w:tcPr>
          <w:p w14:paraId="71DA07F3">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000009GZ</w:t>
            </w:r>
          </w:p>
        </w:tc>
        <w:tc>
          <w:tcPr>
            <w:tcW w:w="1750" w:type="dxa"/>
            <w:tcBorders>
              <w:tl2br w:val="nil"/>
              <w:tr2bl w:val="nil"/>
            </w:tcBorders>
            <w:shd w:val="clear" w:color="auto" w:fill="auto"/>
            <w:vAlign w:val="center"/>
          </w:tcPr>
          <w:p w14:paraId="1E5F5BBD">
            <w:pPr>
              <w:widowControl/>
              <w:spacing w:line="360" w:lineRule="exact"/>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职业道德与法律</w:t>
            </w:r>
          </w:p>
        </w:tc>
        <w:tc>
          <w:tcPr>
            <w:tcW w:w="398" w:type="dxa"/>
            <w:tcBorders>
              <w:tl2br w:val="nil"/>
              <w:tr2bl w:val="nil"/>
            </w:tcBorders>
            <w:vAlign w:val="center"/>
          </w:tcPr>
          <w:p w14:paraId="1539CCC5">
            <w:pPr>
              <w:widowControl/>
              <w:spacing w:line="36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A</w:t>
            </w:r>
          </w:p>
        </w:tc>
        <w:tc>
          <w:tcPr>
            <w:tcW w:w="646" w:type="dxa"/>
            <w:tcBorders>
              <w:tl2br w:val="nil"/>
              <w:tr2bl w:val="nil"/>
            </w:tcBorders>
            <w:shd w:val="clear" w:color="auto" w:fill="auto"/>
            <w:vAlign w:val="center"/>
          </w:tcPr>
          <w:p w14:paraId="30267890">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634" w:type="dxa"/>
            <w:tcBorders>
              <w:tl2br w:val="nil"/>
              <w:tr2bl w:val="nil"/>
            </w:tcBorders>
            <w:shd w:val="clear" w:color="auto" w:fill="auto"/>
            <w:vAlign w:val="center"/>
          </w:tcPr>
          <w:p w14:paraId="19BC8878">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32</w:t>
            </w:r>
          </w:p>
        </w:tc>
        <w:tc>
          <w:tcPr>
            <w:tcW w:w="506" w:type="dxa"/>
            <w:tcBorders>
              <w:tl2br w:val="nil"/>
              <w:tr2bl w:val="nil"/>
            </w:tcBorders>
            <w:vAlign w:val="center"/>
          </w:tcPr>
          <w:p w14:paraId="11045F68">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54" w:type="dxa"/>
            <w:tcBorders>
              <w:tl2br w:val="nil"/>
              <w:tr2bl w:val="nil"/>
            </w:tcBorders>
            <w:vAlign w:val="center"/>
          </w:tcPr>
          <w:p w14:paraId="66255E90">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2</w:t>
            </w:r>
          </w:p>
        </w:tc>
        <w:tc>
          <w:tcPr>
            <w:tcW w:w="579" w:type="dxa"/>
            <w:tcBorders>
              <w:tl2br w:val="nil"/>
              <w:tr2bl w:val="nil"/>
            </w:tcBorders>
            <w:shd w:val="clear" w:color="auto" w:fill="auto"/>
            <w:vAlign w:val="center"/>
          </w:tcPr>
          <w:p w14:paraId="09E1BF1B">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340BD7AB">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708" w:type="dxa"/>
            <w:tcBorders>
              <w:tl2br w:val="nil"/>
              <w:tr2bl w:val="nil"/>
            </w:tcBorders>
            <w:shd w:val="clear" w:color="auto" w:fill="auto"/>
            <w:vAlign w:val="center"/>
          </w:tcPr>
          <w:p w14:paraId="420E5A5F">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12D4D1FF">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69989876">
            <w:pPr>
              <w:widowControl/>
              <w:snapToGrid w:val="0"/>
              <w:spacing w:line="180" w:lineRule="atLeas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color w:val="000000"/>
                <w:kern w:val="0"/>
                <w:sz w:val="18"/>
                <w:szCs w:val="18"/>
              </w:rPr>
              <w:t>②</w:t>
            </w:r>
          </w:p>
        </w:tc>
        <w:tc>
          <w:tcPr>
            <w:tcW w:w="974" w:type="dxa"/>
            <w:tcBorders>
              <w:tl2br w:val="nil"/>
              <w:tr2bl w:val="nil"/>
            </w:tcBorders>
            <w:shd w:val="clear" w:color="auto" w:fill="auto"/>
            <w:vAlign w:val="center"/>
          </w:tcPr>
          <w:p w14:paraId="56DAA6BA">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21C4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772" w:type="dxa"/>
            <w:gridSpan w:val="2"/>
            <w:vMerge w:val="continue"/>
            <w:tcBorders>
              <w:tl2br w:val="nil"/>
              <w:tr2bl w:val="nil"/>
            </w:tcBorders>
            <w:vAlign w:val="center"/>
          </w:tcPr>
          <w:p w14:paraId="02541DF1">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vAlign w:val="center"/>
          </w:tcPr>
          <w:p w14:paraId="732F6B2C">
            <w:pPr>
              <w:spacing w:line="340" w:lineRule="exact"/>
              <w:jc w:val="center"/>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12</w:t>
            </w:r>
          </w:p>
        </w:tc>
        <w:tc>
          <w:tcPr>
            <w:tcW w:w="1129" w:type="dxa"/>
            <w:tcBorders>
              <w:tl2br w:val="nil"/>
              <w:tr2bl w:val="nil"/>
            </w:tcBorders>
            <w:vAlign w:val="center"/>
          </w:tcPr>
          <w:p w14:paraId="60881838">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000010GZ</w:t>
            </w:r>
          </w:p>
        </w:tc>
        <w:tc>
          <w:tcPr>
            <w:tcW w:w="1750" w:type="dxa"/>
            <w:tcBorders>
              <w:tl2br w:val="nil"/>
              <w:tr2bl w:val="nil"/>
            </w:tcBorders>
            <w:vAlign w:val="center"/>
          </w:tcPr>
          <w:p w14:paraId="061EF7A7">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国防教育</w:t>
            </w:r>
          </w:p>
        </w:tc>
        <w:tc>
          <w:tcPr>
            <w:tcW w:w="398" w:type="dxa"/>
            <w:tcBorders>
              <w:tl2br w:val="nil"/>
              <w:tr2bl w:val="nil"/>
            </w:tcBorders>
            <w:vAlign w:val="center"/>
          </w:tcPr>
          <w:p w14:paraId="2FAF9242">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B</w:t>
            </w:r>
          </w:p>
        </w:tc>
        <w:tc>
          <w:tcPr>
            <w:tcW w:w="646" w:type="dxa"/>
            <w:tcBorders>
              <w:tl2br w:val="nil"/>
              <w:tr2bl w:val="nil"/>
            </w:tcBorders>
            <w:shd w:val="clear" w:color="auto" w:fill="auto"/>
            <w:vAlign w:val="center"/>
          </w:tcPr>
          <w:p w14:paraId="1356A6A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634" w:type="dxa"/>
            <w:tcBorders>
              <w:tl2br w:val="nil"/>
              <w:tr2bl w:val="nil"/>
            </w:tcBorders>
            <w:shd w:val="clear" w:color="auto" w:fill="auto"/>
            <w:vAlign w:val="center"/>
          </w:tcPr>
          <w:p w14:paraId="0D39B50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22</w:t>
            </w:r>
          </w:p>
        </w:tc>
        <w:tc>
          <w:tcPr>
            <w:tcW w:w="506" w:type="dxa"/>
            <w:tcBorders>
              <w:tl2br w:val="nil"/>
              <w:tr2bl w:val="nil"/>
            </w:tcBorders>
            <w:vAlign w:val="center"/>
          </w:tcPr>
          <w:p w14:paraId="6938088E">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10</w:t>
            </w:r>
          </w:p>
        </w:tc>
        <w:tc>
          <w:tcPr>
            <w:tcW w:w="654" w:type="dxa"/>
            <w:tcBorders>
              <w:tl2br w:val="nil"/>
              <w:tr2bl w:val="nil"/>
            </w:tcBorders>
            <w:vAlign w:val="center"/>
          </w:tcPr>
          <w:p w14:paraId="40081528">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2</w:t>
            </w:r>
          </w:p>
        </w:tc>
        <w:tc>
          <w:tcPr>
            <w:tcW w:w="579" w:type="dxa"/>
            <w:tcBorders>
              <w:tl2br w:val="nil"/>
              <w:tr2bl w:val="nil"/>
            </w:tcBorders>
            <w:shd w:val="clear" w:color="auto" w:fill="auto"/>
            <w:vAlign w:val="center"/>
          </w:tcPr>
          <w:p w14:paraId="772794F7">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840" w:type="dxa"/>
            <w:tcBorders>
              <w:tl2br w:val="nil"/>
              <w:tr2bl w:val="nil"/>
            </w:tcBorders>
            <w:shd w:val="clear" w:color="auto" w:fill="auto"/>
            <w:vAlign w:val="center"/>
          </w:tcPr>
          <w:p w14:paraId="7E02094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44CCE7C1">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18CDB260">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78B3EA8F">
            <w:pPr>
              <w:widowControl/>
              <w:snapToGrid w:val="0"/>
              <w:spacing w:line="180" w:lineRule="atLeas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color w:val="000000"/>
                <w:kern w:val="0"/>
                <w:sz w:val="18"/>
                <w:szCs w:val="18"/>
              </w:rPr>
              <w:t>②</w:t>
            </w:r>
          </w:p>
        </w:tc>
        <w:tc>
          <w:tcPr>
            <w:tcW w:w="974" w:type="dxa"/>
            <w:tcBorders>
              <w:tl2br w:val="nil"/>
              <w:tr2bl w:val="nil"/>
            </w:tcBorders>
            <w:shd w:val="clear" w:color="auto" w:fill="auto"/>
            <w:vAlign w:val="center"/>
          </w:tcPr>
          <w:p w14:paraId="7298AD13">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58BC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772" w:type="dxa"/>
            <w:gridSpan w:val="2"/>
            <w:vMerge w:val="continue"/>
            <w:tcBorders>
              <w:tl2br w:val="nil"/>
              <w:tr2bl w:val="nil"/>
            </w:tcBorders>
            <w:vAlign w:val="center"/>
          </w:tcPr>
          <w:p w14:paraId="4B06373D">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vAlign w:val="center"/>
          </w:tcPr>
          <w:p w14:paraId="3D80E2C7">
            <w:pPr>
              <w:spacing w:line="340" w:lineRule="exact"/>
              <w:jc w:val="center"/>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13</w:t>
            </w:r>
          </w:p>
        </w:tc>
        <w:tc>
          <w:tcPr>
            <w:tcW w:w="1129" w:type="dxa"/>
            <w:tcBorders>
              <w:tl2br w:val="nil"/>
              <w:tr2bl w:val="nil"/>
            </w:tcBorders>
            <w:vAlign w:val="center"/>
          </w:tcPr>
          <w:p w14:paraId="6C72AD06">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000015GZ</w:t>
            </w:r>
          </w:p>
        </w:tc>
        <w:tc>
          <w:tcPr>
            <w:tcW w:w="1750" w:type="dxa"/>
            <w:tcBorders>
              <w:tl2br w:val="nil"/>
              <w:tr2bl w:val="nil"/>
            </w:tcBorders>
            <w:vAlign w:val="center"/>
          </w:tcPr>
          <w:p w14:paraId="2A13D8F6">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心理健康与职业生涯</w:t>
            </w:r>
          </w:p>
        </w:tc>
        <w:tc>
          <w:tcPr>
            <w:tcW w:w="398" w:type="dxa"/>
            <w:tcBorders>
              <w:tl2br w:val="nil"/>
              <w:tr2bl w:val="nil"/>
            </w:tcBorders>
            <w:vAlign w:val="center"/>
          </w:tcPr>
          <w:p w14:paraId="639B1319">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646" w:type="dxa"/>
            <w:tcBorders>
              <w:tl2br w:val="nil"/>
              <w:tr2bl w:val="nil"/>
            </w:tcBorders>
            <w:shd w:val="clear" w:color="auto" w:fill="auto"/>
            <w:vAlign w:val="center"/>
          </w:tcPr>
          <w:p w14:paraId="5FF352E1">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634" w:type="dxa"/>
            <w:tcBorders>
              <w:tl2br w:val="nil"/>
              <w:tr2bl w:val="nil"/>
            </w:tcBorders>
            <w:shd w:val="clear" w:color="auto" w:fill="auto"/>
            <w:vAlign w:val="center"/>
          </w:tcPr>
          <w:p w14:paraId="0AE14061">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22</w:t>
            </w:r>
          </w:p>
        </w:tc>
        <w:tc>
          <w:tcPr>
            <w:tcW w:w="506" w:type="dxa"/>
            <w:tcBorders>
              <w:tl2br w:val="nil"/>
              <w:tr2bl w:val="nil"/>
            </w:tcBorders>
            <w:shd w:val="clear" w:color="auto" w:fill="auto"/>
            <w:vAlign w:val="center"/>
          </w:tcPr>
          <w:p w14:paraId="4D074BA1">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10</w:t>
            </w:r>
          </w:p>
        </w:tc>
        <w:tc>
          <w:tcPr>
            <w:tcW w:w="654" w:type="dxa"/>
            <w:tcBorders>
              <w:tl2br w:val="nil"/>
              <w:tr2bl w:val="nil"/>
            </w:tcBorders>
            <w:vAlign w:val="center"/>
          </w:tcPr>
          <w:p w14:paraId="052396B3">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2</w:t>
            </w:r>
          </w:p>
        </w:tc>
        <w:tc>
          <w:tcPr>
            <w:tcW w:w="579" w:type="dxa"/>
            <w:tcBorders>
              <w:tl2br w:val="nil"/>
              <w:tr2bl w:val="nil"/>
            </w:tcBorders>
            <w:shd w:val="clear" w:color="auto" w:fill="auto"/>
            <w:vAlign w:val="center"/>
          </w:tcPr>
          <w:p w14:paraId="68B0BC0B">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0A8DDB4B">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708" w:type="dxa"/>
            <w:tcBorders>
              <w:tl2br w:val="nil"/>
              <w:tr2bl w:val="nil"/>
            </w:tcBorders>
            <w:shd w:val="clear" w:color="auto" w:fill="auto"/>
            <w:vAlign w:val="center"/>
          </w:tcPr>
          <w:p w14:paraId="194A60A7">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0504E8D0">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43F51F0D">
            <w:pPr>
              <w:widowControl/>
              <w:snapToGrid w:val="0"/>
              <w:spacing w:line="180" w:lineRule="atLeas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color w:val="000000"/>
                <w:kern w:val="0"/>
                <w:sz w:val="18"/>
                <w:szCs w:val="18"/>
              </w:rPr>
              <w:t>②</w:t>
            </w:r>
          </w:p>
        </w:tc>
        <w:tc>
          <w:tcPr>
            <w:tcW w:w="974" w:type="dxa"/>
            <w:tcBorders>
              <w:tl2br w:val="nil"/>
              <w:tr2bl w:val="nil"/>
            </w:tcBorders>
            <w:shd w:val="clear" w:color="auto" w:fill="auto"/>
            <w:vAlign w:val="center"/>
          </w:tcPr>
          <w:p w14:paraId="3A8A444F">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5F4D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4110" w:type="dxa"/>
            <w:gridSpan w:val="5"/>
            <w:tcBorders>
              <w:tl2br w:val="nil"/>
              <w:tr2bl w:val="nil"/>
            </w:tcBorders>
            <w:vAlign w:val="center"/>
          </w:tcPr>
          <w:p w14:paraId="07DFA882">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小计</w:t>
            </w:r>
          </w:p>
        </w:tc>
        <w:tc>
          <w:tcPr>
            <w:tcW w:w="398" w:type="dxa"/>
            <w:tcBorders>
              <w:tl2br w:val="nil"/>
              <w:tr2bl w:val="nil"/>
            </w:tcBorders>
            <w:vAlign w:val="center"/>
          </w:tcPr>
          <w:p w14:paraId="1F2A6550">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646" w:type="dxa"/>
            <w:tcBorders>
              <w:tl2br w:val="nil"/>
              <w:tr2bl w:val="nil"/>
            </w:tcBorders>
            <w:shd w:val="clear" w:color="auto" w:fill="auto"/>
            <w:vAlign w:val="center"/>
          </w:tcPr>
          <w:p w14:paraId="0620D31C">
            <w:pPr>
              <w:tabs>
                <w:tab w:val="left" w:pos="6195"/>
              </w:tabs>
              <w:spacing w:line="340" w:lineRule="exact"/>
              <w:jc w:val="center"/>
              <w:rPr>
                <w:rFonts w:hint="default"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1332</w:t>
            </w:r>
          </w:p>
        </w:tc>
        <w:tc>
          <w:tcPr>
            <w:tcW w:w="634" w:type="dxa"/>
            <w:tcBorders>
              <w:tl2br w:val="nil"/>
              <w:tr2bl w:val="nil"/>
            </w:tcBorders>
            <w:shd w:val="clear" w:color="auto" w:fill="auto"/>
            <w:vAlign w:val="center"/>
          </w:tcPr>
          <w:p w14:paraId="5E9A51AC">
            <w:pPr>
              <w:tabs>
                <w:tab w:val="left" w:pos="6195"/>
              </w:tabs>
              <w:spacing w:line="340" w:lineRule="exact"/>
              <w:jc w:val="center"/>
              <w:rPr>
                <w:rFonts w:hint="default"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1022</w:t>
            </w:r>
          </w:p>
        </w:tc>
        <w:tc>
          <w:tcPr>
            <w:tcW w:w="506" w:type="dxa"/>
            <w:tcBorders>
              <w:tl2br w:val="nil"/>
              <w:tr2bl w:val="nil"/>
            </w:tcBorders>
            <w:vAlign w:val="center"/>
          </w:tcPr>
          <w:p w14:paraId="71254B8E">
            <w:pPr>
              <w:tabs>
                <w:tab w:val="left" w:pos="6195"/>
              </w:tabs>
              <w:spacing w:line="340" w:lineRule="exact"/>
              <w:jc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310</w:t>
            </w:r>
          </w:p>
        </w:tc>
        <w:tc>
          <w:tcPr>
            <w:tcW w:w="654" w:type="dxa"/>
            <w:tcBorders>
              <w:tl2br w:val="nil"/>
              <w:tr2bl w:val="nil"/>
            </w:tcBorders>
            <w:vAlign w:val="center"/>
          </w:tcPr>
          <w:p w14:paraId="54E0F062">
            <w:pPr>
              <w:tabs>
                <w:tab w:val="left" w:pos="6195"/>
              </w:tabs>
              <w:spacing w:line="340" w:lineRule="exact"/>
              <w:jc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78</w:t>
            </w:r>
          </w:p>
        </w:tc>
        <w:tc>
          <w:tcPr>
            <w:tcW w:w="579" w:type="dxa"/>
            <w:tcBorders>
              <w:tl2br w:val="nil"/>
              <w:tr2bl w:val="nil"/>
            </w:tcBorders>
            <w:shd w:val="clear" w:color="auto" w:fill="auto"/>
            <w:vAlign w:val="center"/>
          </w:tcPr>
          <w:p w14:paraId="2692398C">
            <w:pPr>
              <w:tabs>
                <w:tab w:val="left" w:pos="6195"/>
              </w:tabs>
              <w:spacing w:line="340" w:lineRule="exact"/>
              <w:jc w:val="center"/>
              <w:rPr>
                <w:rFonts w:hint="default"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468</w:t>
            </w:r>
          </w:p>
        </w:tc>
        <w:tc>
          <w:tcPr>
            <w:tcW w:w="840" w:type="dxa"/>
            <w:tcBorders>
              <w:tl2br w:val="nil"/>
              <w:tr2bl w:val="nil"/>
            </w:tcBorders>
            <w:shd w:val="clear" w:color="auto" w:fill="auto"/>
            <w:vAlign w:val="center"/>
          </w:tcPr>
          <w:p w14:paraId="0A64B5E1">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320</w:t>
            </w:r>
          </w:p>
        </w:tc>
        <w:tc>
          <w:tcPr>
            <w:tcW w:w="708" w:type="dxa"/>
            <w:tcBorders>
              <w:tl2br w:val="nil"/>
              <w:tr2bl w:val="nil"/>
            </w:tcBorders>
            <w:shd w:val="clear" w:color="auto" w:fill="auto"/>
            <w:vAlign w:val="center"/>
          </w:tcPr>
          <w:p w14:paraId="381DCD7F">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288</w:t>
            </w:r>
          </w:p>
        </w:tc>
        <w:tc>
          <w:tcPr>
            <w:tcW w:w="714" w:type="dxa"/>
            <w:tcBorders>
              <w:tl2br w:val="nil"/>
              <w:tr2bl w:val="nil"/>
            </w:tcBorders>
            <w:shd w:val="clear" w:color="auto" w:fill="auto"/>
            <w:vAlign w:val="center"/>
          </w:tcPr>
          <w:p w14:paraId="14DDE319">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256</w:t>
            </w:r>
          </w:p>
        </w:tc>
        <w:tc>
          <w:tcPr>
            <w:tcW w:w="592" w:type="dxa"/>
            <w:tcBorders>
              <w:tl2br w:val="nil"/>
              <w:tr2bl w:val="nil"/>
            </w:tcBorders>
            <w:shd w:val="clear" w:color="auto" w:fill="auto"/>
            <w:vAlign w:val="center"/>
          </w:tcPr>
          <w:p w14:paraId="1CA61807">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c>
          <w:tcPr>
            <w:tcW w:w="974" w:type="dxa"/>
            <w:tcBorders>
              <w:tl2br w:val="nil"/>
              <w:tr2bl w:val="nil"/>
            </w:tcBorders>
            <w:shd w:val="clear" w:color="auto" w:fill="auto"/>
            <w:vAlign w:val="center"/>
          </w:tcPr>
          <w:p w14:paraId="73D2CEF0">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r>
      <w:tr w14:paraId="2012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exact"/>
          <w:jc w:val="center"/>
        </w:trPr>
        <w:tc>
          <w:tcPr>
            <w:tcW w:w="772" w:type="dxa"/>
            <w:gridSpan w:val="2"/>
            <w:vMerge w:val="restart"/>
            <w:tcBorders>
              <w:tl2br w:val="nil"/>
              <w:tr2bl w:val="nil"/>
            </w:tcBorders>
            <w:vAlign w:val="center"/>
          </w:tcPr>
          <w:p w14:paraId="1184207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限选课</w:t>
            </w:r>
          </w:p>
        </w:tc>
        <w:tc>
          <w:tcPr>
            <w:tcW w:w="459" w:type="dxa"/>
            <w:tcBorders>
              <w:tl2br w:val="nil"/>
              <w:tr2bl w:val="nil"/>
            </w:tcBorders>
            <w:vAlign w:val="center"/>
          </w:tcPr>
          <w:p w14:paraId="07BBF02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1129" w:type="dxa"/>
            <w:tcBorders>
              <w:tl2br w:val="nil"/>
              <w:tr2bl w:val="nil"/>
            </w:tcBorders>
            <w:vAlign w:val="center"/>
          </w:tcPr>
          <w:p w14:paraId="20FB2C1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1750" w:type="dxa"/>
            <w:vMerge w:val="restart"/>
            <w:tcBorders>
              <w:tl2br w:val="nil"/>
              <w:tr2bl w:val="nil"/>
            </w:tcBorders>
            <w:shd w:val="clear" w:color="auto" w:fill="auto"/>
            <w:vAlign w:val="center"/>
          </w:tcPr>
          <w:p w14:paraId="6E4FAA1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公共选修课清单表中艺术类课程8门课程限选2门，具体开设学期及课程以实际执行为准</w:t>
            </w:r>
          </w:p>
        </w:tc>
        <w:tc>
          <w:tcPr>
            <w:tcW w:w="398" w:type="dxa"/>
            <w:tcBorders>
              <w:tl2br w:val="nil"/>
              <w:tr2bl w:val="nil"/>
            </w:tcBorders>
            <w:vAlign w:val="center"/>
          </w:tcPr>
          <w:p w14:paraId="4F7C0B7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646" w:type="dxa"/>
            <w:tcBorders>
              <w:tl2br w:val="nil"/>
              <w:tr2bl w:val="nil"/>
            </w:tcBorders>
            <w:shd w:val="clear" w:color="auto" w:fill="auto"/>
            <w:vAlign w:val="center"/>
          </w:tcPr>
          <w:p w14:paraId="548C624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34" w:type="dxa"/>
            <w:tcBorders>
              <w:tl2br w:val="nil"/>
              <w:tr2bl w:val="nil"/>
            </w:tcBorders>
            <w:shd w:val="clear" w:color="auto" w:fill="auto"/>
            <w:vAlign w:val="center"/>
          </w:tcPr>
          <w:p w14:paraId="6C0DD5E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506" w:type="dxa"/>
            <w:tcBorders>
              <w:tl2br w:val="nil"/>
              <w:tr2bl w:val="nil"/>
            </w:tcBorders>
            <w:vAlign w:val="center"/>
          </w:tcPr>
          <w:p w14:paraId="0D66586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654" w:type="dxa"/>
            <w:tcBorders>
              <w:tl2br w:val="nil"/>
              <w:tr2bl w:val="nil"/>
            </w:tcBorders>
            <w:vAlign w:val="center"/>
          </w:tcPr>
          <w:p w14:paraId="0DFE70D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l2br w:val="nil"/>
              <w:tr2bl w:val="nil"/>
            </w:tcBorders>
            <w:shd w:val="clear" w:color="auto" w:fill="auto"/>
            <w:vAlign w:val="center"/>
          </w:tcPr>
          <w:p w14:paraId="5D690A8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840" w:type="dxa"/>
            <w:tcBorders>
              <w:tl2br w:val="nil"/>
              <w:tr2bl w:val="nil"/>
            </w:tcBorders>
            <w:shd w:val="clear" w:color="auto" w:fill="auto"/>
            <w:vAlign w:val="center"/>
          </w:tcPr>
          <w:p w14:paraId="6332F809">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08B220EA">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6B6A7E91">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4D5A320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②</w:t>
            </w:r>
          </w:p>
        </w:tc>
        <w:tc>
          <w:tcPr>
            <w:tcW w:w="974" w:type="dxa"/>
            <w:tcBorders>
              <w:tl2br w:val="nil"/>
              <w:tr2bl w:val="nil"/>
            </w:tcBorders>
            <w:shd w:val="clear" w:color="auto" w:fill="auto"/>
            <w:vAlign w:val="center"/>
          </w:tcPr>
          <w:p w14:paraId="504174D5">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4BA2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772" w:type="dxa"/>
            <w:gridSpan w:val="2"/>
            <w:vMerge w:val="continue"/>
            <w:tcBorders>
              <w:tl2br w:val="nil"/>
              <w:tr2bl w:val="nil"/>
            </w:tcBorders>
            <w:vAlign w:val="center"/>
          </w:tcPr>
          <w:p w14:paraId="3BD35300">
            <w:pPr>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vAlign w:val="center"/>
          </w:tcPr>
          <w:p w14:paraId="0FD0820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1129" w:type="dxa"/>
            <w:tcBorders>
              <w:tl2br w:val="nil"/>
              <w:tr2bl w:val="nil"/>
            </w:tcBorders>
            <w:vAlign w:val="center"/>
          </w:tcPr>
          <w:p w14:paraId="747D7A5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1750" w:type="dxa"/>
            <w:vMerge w:val="continue"/>
            <w:tcBorders>
              <w:tl2br w:val="nil"/>
              <w:tr2bl w:val="nil"/>
            </w:tcBorders>
            <w:shd w:val="clear" w:color="auto" w:fill="auto"/>
            <w:vAlign w:val="center"/>
          </w:tcPr>
          <w:p w14:paraId="39F223E6">
            <w:pPr>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8" w:type="dxa"/>
            <w:tcBorders>
              <w:tl2br w:val="nil"/>
              <w:tr2bl w:val="nil"/>
            </w:tcBorders>
            <w:vAlign w:val="center"/>
          </w:tcPr>
          <w:p w14:paraId="52E1453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646" w:type="dxa"/>
            <w:tcBorders>
              <w:tl2br w:val="nil"/>
              <w:tr2bl w:val="nil"/>
            </w:tcBorders>
            <w:shd w:val="clear" w:color="auto" w:fill="auto"/>
            <w:vAlign w:val="center"/>
          </w:tcPr>
          <w:p w14:paraId="33B2B88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34" w:type="dxa"/>
            <w:tcBorders>
              <w:tl2br w:val="nil"/>
              <w:tr2bl w:val="nil"/>
            </w:tcBorders>
            <w:shd w:val="clear" w:color="auto" w:fill="auto"/>
            <w:vAlign w:val="center"/>
          </w:tcPr>
          <w:p w14:paraId="4F89A9E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506" w:type="dxa"/>
            <w:tcBorders>
              <w:tl2br w:val="nil"/>
              <w:tr2bl w:val="nil"/>
            </w:tcBorders>
            <w:shd w:val="clear" w:color="auto" w:fill="auto"/>
            <w:vAlign w:val="center"/>
          </w:tcPr>
          <w:p w14:paraId="00C3E72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654" w:type="dxa"/>
            <w:tcBorders>
              <w:tl2br w:val="nil"/>
              <w:tr2bl w:val="nil"/>
            </w:tcBorders>
            <w:vAlign w:val="center"/>
          </w:tcPr>
          <w:p w14:paraId="3E6467E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l2br w:val="nil"/>
              <w:tr2bl w:val="nil"/>
            </w:tcBorders>
            <w:shd w:val="clear" w:color="auto" w:fill="auto"/>
            <w:vAlign w:val="center"/>
          </w:tcPr>
          <w:p w14:paraId="3EF53575">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37F007E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708" w:type="dxa"/>
            <w:tcBorders>
              <w:tl2br w:val="nil"/>
              <w:tr2bl w:val="nil"/>
            </w:tcBorders>
            <w:shd w:val="clear" w:color="auto" w:fill="auto"/>
            <w:vAlign w:val="center"/>
          </w:tcPr>
          <w:p w14:paraId="45BFFC51">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0B30D15F">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78303B3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②</w:t>
            </w:r>
          </w:p>
        </w:tc>
        <w:tc>
          <w:tcPr>
            <w:tcW w:w="974" w:type="dxa"/>
            <w:tcBorders>
              <w:tl2br w:val="nil"/>
              <w:tr2bl w:val="nil"/>
            </w:tcBorders>
            <w:shd w:val="clear" w:color="auto" w:fill="auto"/>
            <w:vAlign w:val="center"/>
          </w:tcPr>
          <w:p w14:paraId="0B451EB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39DC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exact"/>
          <w:jc w:val="center"/>
        </w:trPr>
        <w:tc>
          <w:tcPr>
            <w:tcW w:w="772" w:type="dxa"/>
            <w:gridSpan w:val="2"/>
            <w:tcBorders>
              <w:tl2br w:val="nil"/>
              <w:tr2bl w:val="nil"/>
            </w:tcBorders>
            <w:vAlign w:val="center"/>
          </w:tcPr>
          <w:p w14:paraId="41D3D05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任选课</w:t>
            </w:r>
          </w:p>
        </w:tc>
        <w:tc>
          <w:tcPr>
            <w:tcW w:w="459" w:type="dxa"/>
            <w:tcBorders>
              <w:tl2br w:val="nil"/>
              <w:tr2bl w:val="nil"/>
            </w:tcBorders>
            <w:vAlign w:val="center"/>
          </w:tcPr>
          <w:p w14:paraId="0988203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1129" w:type="dxa"/>
            <w:tcBorders>
              <w:tl2br w:val="nil"/>
              <w:tr2bl w:val="nil"/>
            </w:tcBorders>
            <w:vAlign w:val="center"/>
          </w:tcPr>
          <w:p w14:paraId="1D0DE81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1750" w:type="dxa"/>
            <w:tcBorders>
              <w:tl2br w:val="nil"/>
              <w:tr2bl w:val="nil"/>
            </w:tcBorders>
            <w:shd w:val="clear" w:color="auto" w:fill="auto"/>
            <w:vAlign w:val="center"/>
          </w:tcPr>
          <w:p w14:paraId="0D6DD94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公共选修课清单表中的课程任选1门</w:t>
            </w:r>
          </w:p>
        </w:tc>
        <w:tc>
          <w:tcPr>
            <w:tcW w:w="398" w:type="dxa"/>
            <w:tcBorders>
              <w:tl2br w:val="nil"/>
              <w:tr2bl w:val="nil"/>
            </w:tcBorders>
            <w:vAlign w:val="center"/>
          </w:tcPr>
          <w:p w14:paraId="5AA995F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A</w:t>
            </w:r>
          </w:p>
        </w:tc>
        <w:tc>
          <w:tcPr>
            <w:tcW w:w="646" w:type="dxa"/>
            <w:tcBorders>
              <w:tl2br w:val="nil"/>
              <w:tr2bl w:val="nil"/>
            </w:tcBorders>
            <w:shd w:val="clear" w:color="auto" w:fill="auto"/>
            <w:vAlign w:val="center"/>
          </w:tcPr>
          <w:p w14:paraId="795EBD3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34" w:type="dxa"/>
            <w:tcBorders>
              <w:tl2br w:val="nil"/>
              <w:tr2bl w:val="nil"/>
            </w:tcBorders>
            <w:shd w:val="clear" w:color="auto" w:fill="auto"/>
            <w:vAlign w:val="center"/>
          </w:tcPr>
          <w:p w14:paraId="2160475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506" w:type="dxa"/>
            <w:tcBorders>
              <w:tl2br w:val="nil"/>
              <w:tr2bl w:val="nil"/>
            </w:tcBorders>
            <w:vAlign w:val="center"/>
          </w:tcPr>
          <w:p w14:paraId="5D681B0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654" w:type="dxa"/>
            <w:tcBorders>
              <w:tl2br w:val="nil"/>
              <w:tr2bl w:val="nil"/>
            </w:tcBorders>
            <w:vAlign w:val="center"/>
          </w:tcPr>
          <w:p w14:paraId="13B715E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l2br w:val="nil"/>
              <w:tr2bl w:val="nil"/>
            </w:tcBorders>
            <w:shd w:val="clear" w:color="auto" w:fill="auto"/>
            <w:vAlign w:val="center"/>
          </w:tcPr>
          <w:p w14:paraId="03E3A531">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68BDB421">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581AAB8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714" w:type="dxa"/>
            <w:tcBorders>
              <w:tl2br w:val="nil"/>
              <w:tr2bl w:val="nil"/>
            </w:tcBorders>
            <w:shd w:val="clear" w:color="auto" w:fill="auto"/>
            <w:vAlign w:val="center"/>
          </w:tcPr>
          <w:p w14:paraId="16353164">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23FA811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②</w:t>
            </w:r>
          </w:p>
        </w:tc>
        <w:tc>
          <w:tcPr>
            <w:tcW w:w="974" w:type="dxa"/>
            <w:tcBorders>
              <w:tl2br w:val="nil"/>
              <w:tr2bl w:val="nil"/>
            </w:tcBorders>
            <w:shd w:val="clear" w:color="auto" w:fill="auto"/>
            <w:vAlign w:val="center"/>
          </w:tcPr>
          <w:p w14:paraId="1CAC0084">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7213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110" w:type="dxa"/>
            <w:gridSpan w:val="5"/>
            <w:tcBorders>
              <w:tl2br w:val="nil"/>
              <w:tr2bl w:val="nil"/>
            </w:tcBorders>
            <w:vAlign w:val="center"/>
          </w:tcPr>
          <w:p w14:paraId="2EFE5EA6">
            <w:pPr>
              <w:spacing w:line="340" w:lineRule="exact"/>
              <w:ind w:firstLine="900" w:firstLineChars="50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小计</w:t>
            </w:r>
          </w:p>
        </w:tc>
        <w:tc>
          <w:tcPr>
            <w:tcW w:w="398" w:type="dxa"/>
            <w:tcBorders>
              <w:tl2br w:val="nil"/>
              <w:tr2bl w:val="nil"/>
            </w:tcBorders>
            <w:vAlign w:val="center"/>
          </w:tcPr>
          <w:p w14:paraId="63876430">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646" w:type="dxa"/>
            <w:tcBorders>
              <w:tl2br w:val="nil"/>
              <w:tr2bl w:val="nil"/>
            </w:tcBorders>
            <w:shd w:val="clear" w:color="auto" w:fill="auto"/>
            <w:vAlign w:val="center"/>
          </w:tcPr>
          <w:p w14:paraId="4752DF74">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96</w:t>
            </w:r>
          </w:p>
        </w:tc>
        <w:tc>
          <w:tcPr>
            <w:tcW w:w="634" w:type="dxa"/>
            <w:tcBorders>
              <w:tl2br w:val="nil"/>
              <w:tr2bl w:val="nil"/>
            </w:tcBorders>
            <w:shd w:val="clear" w:color="auto" w:fill="auto"/>
            <w:vAlign w:val="center"/>
          </w:tcPr>
          <w:p w14:paraId="1C79C83A">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82</w:t>
            </w:r>
          </w:p>
        </w:tc>
        <w:tc>
          <w:tcPr>
            <w:tcW w:w="506" w:type="dxa"/>
            <w:tcBorders>
              <w:tl2br w:val="nil"/>
              <w:tr2bl w:val="nil"/>
            </w:tcBorders>
            <w:vAlign w:val="center"/>
          </w:tcPr>
          <w:p w14:paraId="3D0A70CB">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14</w:t>
            </w:r>
          </w:p>
        </w:tc>
        <w:tc>
          <w:tcPr>
            <w:tcW w:w="654" w:type="dxa"/>
            <w:tcBorders>
              <w:tl2br w:val="nil"/>
              <w:tr2bl w:val="nil"/>
            </w:tcBorders>
            <w:vAlign w:val="center"/>
          </w:tcPr>
          <w:p w14:paraId="2CED7DB9">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w:t>
            </w:r>
          </w:p>
        </w:tc>
        <w:tc>
          <w:tcPr>
            <w:tcW w:w="579" w:type="dxa"/>
            <w:tcBorders>
              <w:tl2br w:val="nil"/>
              <w:tr2bl w:val="nil"/>
            </w:tcBorders>
            <w:shd w:val="clear" w:color="auto" w:fill="auto"/>
            <w:vAlign w:val="center"/>
          </w:tcPr>
          <w:p w14:paraId="6086E597">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840" w:type="dxa"/>
            <w:tcBorders>
              <w:tl2br w:val="nil"/>
              <w:tr2bl w:val="nil"/>
            </w:tcBorders>
            <w:shd w:val="clear" w:color="auto" w:fill="auto"/>
            <w:vAlign w:val="center"/>
          </w:tcPr>
          <w:p w14:paraId="4094C19A">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708" w:type="dxa"/>
            <w:tcBorders>
              <w:tl2br w:val="nil"/>
              <w:tr2bl w:val="nil"/>
            </w:tcBorders>
            <w:shd w:val="clear" w:color="auto" w:fill="auto"/>
            <w:vAlign w:val="center"/>
          </w:tcPr>
          <w:p w14:paraId="031F3B6F">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714" w:type="dxa"/>
            <w:tcBorders>
              <w:tl2br w:val="nil"/>
              <w:tr2bl w:val="nil"/>
            </w:tcBorders>
            <w:shd w:val="clear" w:color="auto" w:fill="auto"/>
            <w:vAlign w:val="center"/>
          </w:tcPr>
          <w:p w14:paraId="7865219C">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0</w:t>
            </w:r>
          </w:p>
        </w:tc>
        <w:tc>
          <w:tcPr>
            <w:tcW w:w="592" w:type="dxa"/>
            <w:tcBorders>
              <w:tl2br w:val="nil"/>
              <w:tr2bl w:val="nil"/>
            </w:tcBorders>
            <w:shd w:val="clear" w:color="auto" w:fill="auto"/>
            <w:vAlign w:val="center"/>
          </w:tcPr>
          <w:p w14:paraId="0CD92D33">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c>
          <w:tcPr>
            <w:tcW w:w="974" w:type="dxa"/>
            <w:tcBorders>
              <w:tl2br w:val="nil"/>
              <w:tr2bl w:val="nil"/>
            </w:tcBorders>
            <w:shd w:val="clear" w:color="auto" w:fill="auto"/>
            <w:vAlign w:val="center"/>
          </w:tcPr>
          <w:p w14:paraId="3811CC2A">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r>
      <w:tr w14:paraId="0328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772" w:type="dxa"/>
            <w:gridSpan w:val="2"/>
            <w:vMerge w:val="restart"/>
            <w:tcBorders>
              <w:tl2br w:val="nil"/>
              <w:tr2bl w:val="nil"/>
            </w:tcBorders>
            <w:vAlign w:val="center"/>
          </w:tcPr>
          <w:p w14:paraId="188BA26E">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专业基础课</w:t>
            </w:r>
          </w:p>
        </w:tc>
        <w:tc>
          <w:tcPr>
            <w:tcW w:w="459" w:type="dxa"/>
            <w:tcBorders>
              <w:tl2br w:val="nil"/>
              <w:tr2bl w:val="nil"/>
            </w:tcBorders>
            <w:vAlign w:val="center"/>
          </w:tcPr>
          <w:p w14:paraId="2D339857">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w:t>
            </w:r>
          </w:p>
        </w:tc>
        <w:tc>
          <w:tcPr>
            <w:tcW w:w="1129" w:type="dxa"/>
            <w:tcBorders>
              <w:tl2br w:val="nil"/>
              <w:tr2bl w:val="nil"/>
            </w:tcBorders>
            <w:shd w:val="clear" w:color="auto" w:fill="auto"/>
            <w:vAlign w:val="center"/>
          </w:tcPr>
          <w:p w14:paraId="30F714F8">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050001Z</w:t>
            </w:r>
          </w:p>
        </w:tc>
        <w:tc>
          <w:tcPr>
            <w:tcW w:w="1750" w:type="dxa"/>
            <w:tcBorders>
              <w:tl2br w:val="nil"/>
              <w:tr2bl w:val="nil"/>
            </w:tcBorders>
            <w:shd w:val="clear" w:color="auto" w:fill="auto"/>
            <w:vAlign w:val="center"/>
          </w:tcPr>
          <w:p w14:paraId="733E5D0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电子商务概论</w:t>
            </w:r>
          </w:p>
        </w:tc>
        <w:tc>
          <w:tcPr>
            <w:tcW w:w="398" w:type="dxa"/>
            <w:tcBorders>
              <w:tl2br w:val="nil"/>
              <w:tr2bl w:val="nil"/>
            </w:tcBorders>
            <w:vAlign w:val="center"/>
          </w:tcPr>
          <w:p w14:paraId="722B319E">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A</w:t>
            </w:r>
          </w:p>
        </w:tc>
        <w:tc>
          <w:tcPr>
            <w:tcW w:w="646" w:type="dxa"/>
            <w:tcBorders>
              <w:tl2br w:val="nil"/>
              <w:tr2bl w:val="nil"/>
            </w:tcBorders>
            <w:shd w:val="clear" w:color="auto" w:fill="auto"/>
            <w:vAlign w:val="center"/>
          </w:tcPr>
          <w:p w14:paraId="43A4B1F7">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634" w:type="dxa"/>
            <w:tcBorders>
              <w:tl2br w:val="nil"/>
              <w:tr2bl w:val="nil"/>
            </w:tcBorders>
            <w:shd w:val="clear" w:color="auto" w:fill="auto"/>
            <w:vAlign w:val="center"/>
          </w:tcPr>
          <w:p w14:paraId="6433B47A">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506" w:type="dxa"/>
            <w:tcBorders>
              <w:tl2br w:val="nil"/>
              <w:tr2bl w:val="nil"/>
            </w:tcBorders>
            <w:vAlign w:val="center"/>
          </w:tcPr>
          <w:p w14:paraId="4CE0EA48">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54" w:type="dxa"/>
            <w:tcBorders>
              <w:tl2br w:val="nil"/>
              <w:tr2bl w:val="nil"/>
            </w:tcBorders>
            <w:vAlign w:val="center"/>
          </w:tcPr>
          <w:p w14:paraId="604155DF">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579" w:type="dxa"/>
            <w:tcBorders>
              <w:tl2br w:val="nil"/>
              <w:tr2bl w:val="nil"/>
            </w:tcBorders>
            <w:shd w:val="clear" w:color="auto" w:fill="auto"/>
            <w:vAlign w:val="center"/>
          </w:tcPr>
          <w:p w14:paraId="7D659B13">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840" w:type="dxa"/>
            <w:tcBorders>
              <w:tl2br w:val="nil"/>
              <w:tr2bl w:val="nil"/>
            </w:tcBorders>
            <w:shd w:val="clear" w:color="auto" w:fill="auto"/>
            <w:vAlign w:val="center"/>
          </w:tcPr>
          <w:p w14:paraId="3215866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153E3B8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568C1D95">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111516D6">
            <w:pPr>
              <w:widowControl/>
              <w:snapToGrid w:val="0"/>
              <w:spacing w:line="180" w:lineRule="atLeas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color w:val="000000"/>
                <w:kern w:val="0"/>
                <w:sz w:val="18"/>
                <w:szCs w:val="18"/>
              </w:rPr>
              <w:t>①</w:t>
            </w:r>
          </w:p>
        </w:tc>
        <w:tc>
          <w:tcPr>
            <w:tcW w:w="974" w:type="dxa"/>
            <w:tcBorders>
              <w:tl2br w:val="nil"/>
              <w:tr2bl w:val="nil"/>
            </w:tcBorders>
            <w:shd w:val="clear" w:color="auto" w:fill="auto"/>
            <w:vAlign w:val="center"/>
          </w:tcPr>
          <w:p w14:paraId="64B0FD03">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1894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exact"/>
          <w:jc w:val="center"/>
        </w:trPr>
        <w:tc>
          <w:tcPr>
            <w:tcW w:w="772" w:type="dxa"/>
            <w:gridSpan w:val="2"/>
            <w:vMerge w:val="continue"/>
            <w:tcBorders>
              <w:tl2br w:val="nil"/>
              <w:tr2bl w:val="nil"/>
            </w:tcBorders>
            <w:vAlign w:val="center"/>
          </w:tcPr>
          <w:p w14:paraId="0F2CFCF0">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vAlign w:val="center"/>
          </w:tcPr>
          <w:p w14:paraId="43DD240E">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w:t>
            </w:r>
          </w:p>
        </w:tc>
        <w:tc>
          <w:tcPr>
            <w:tcW w:w="1129" w:type="dxa"/>
            <w:tcBorders>
              <w:tl2br w:val="nil"/>
              <w:tr2bl w:val="nil"/>
            </w:tcBorders>
            <w:shd w:val="clear" w:color="auto" w:fill="auto"/>
            <w:vAlign w:val="center"/>
          </w:tcPr>
          <w:p w14:paraId="25746839">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050002Z</w:t>
            </w:r>
          </w:p>
        </w:tc>
        <w:tc>
          <w:tcPr>
            <w:tcW w:w="1750" w:type="dxa"/>
            <w:tcBorders>
              <w:tl2br w:val="nil"/>
              <w:tr2bl w:val="nil"/>
            </w:tcBorders>
            <w:shd w:val="clear" w:color="auto" w:fill="auto"/>
            <w:vAlign w:val="center"/>
          </w:tcPr>
          <w:p w14:paraId="3DF2304A">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Photoshop综合设</w:t>
            </w: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计</w:t>
            </w:r>
          </w:p>
        </w:tc>
        <w:tc>
          <w:tcPr>
            <w:tcW w:w="398" w:type="dxa"/>
            <w:tcBorders>
              <w:tl2br w:val="nil"/>
              <w:tr2bl w:val="nil"/>
            </w:tcBorders>
            <w:vAlign w:val="center"/>
          </w:tcPr>
          <w:p w14:paraId="42122790">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646" w:type="dxa"/>
            <w:tcBorders>
              <w:tl2br w:val="nil"/>
              <w:tr2bl w:val="nil"/>
            </w:tcBorders>
            <w:shd w:val="clear" w:color="auto" w:fill="auto"/>
            <w:vAlign w:val="center"/>
          </w:tcPr>
          <w:p w14:paraId="532E28DB">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634" w:type="dxa"/>
            <w:tcBorders>
              <w:tl2br w:val="nil"/>
              <w:tr2bl w:val="nil"/>
            </w:tcBorders>
            <w:shd w:val="clear" w:color="auto" w:fill="auto"/>
            <w:vAlign w:val="center"/>
          </w:tcPr>
          <w:p w14:paraId="2AF13213">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32</w:t>
            </w:r>
          </w:p>
        </w:tc>
        <w:tc>
          <w:tcPr>
            <w:tcW w:w="506" w:type="dxa"/>
            <w:tcBorders>
              <w:tl2br w:val="nil"/>
              <w:tr2bl w:val="nil"/>
            </w:tcBorders>
            <w:vAlign w:val="center"/>
          </w:tcPr>
          <w:p w14:paraId="2F3C8017">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32</w:t>
            </w:r>
          </w:p>
        </w:tc>
        <w:tc>
          <w:tcPr>
            <w:tcW w:w="654" w:type="dxa"/>
            <w:tcBorders>
              <w:tl2br w:val="nil"/>
              <w:tr2bl w:val="nil"/>
            </w:tcBorders>
            <w:vAlign w:val="center"/>
          </w:tcPr>
          <w:p w14:paraId="5AFFAC3D">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579" w:type="dxa"/>
            <w:tcBorders>
              <w:tl2br w:val="nil"/>
              <w:tr2bl w:val="nil"/>
            </w:tcBorders>
            <w:shd w:val="clear" w:color="auto" w:fill="auto"/>
            <w:vAlign w:val="center"/>
          </w:tcPr>
          <w:p w14:paraId="46C86F2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840" w:type="dxa"/>
            <w:tcBorders>
              <w:tl2br w:val="nil"/>
              <w:tr2bl w:val="nil"/>
            </w:tcBorders>
            <w:shd w:val="clear" w:color="auto" w:fill="auto"/>
            <w:vAlign w:val="center"/>
          </w:tcPr>
          <w:p w14:paraId="0866FFC2">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0C1196CA">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78E52D94">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7077C1D9">
            <w:pPr>
              <w:widowControl/>
              <w:snapToGrid w:val="0"/>
              <w:spacing w:line="180" w:lineRule="atLeas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auto"/>
                <w:kern w:val="0"/>
                <w:sz w:val="18"/>
                <w:szCs w:val="18"/>
                <w:u w:val="none"/>
                <w:lang w:val="en-US" w:eastAsia="zh-CN" w:bidi="ar"/>
              </w:rPr>
              <w:t>③⑧</w:t>
            </w:r>
          </w:p>
        </w:tc>
        <w:tc>
          <w:tcPr>
            <w:tcW w:w="974" w:type="dxa"/>
            <w:tcBorders>
              <w:tl2br w:val="nil"/>
              <w:tr2bl w:val="nil"/>
            </w:tcBorders>
            <w:shd w:val="clear" w:color="auto" w:fill="auto"/>
            <w:vAlign w:val="center"/>
          </w:tcPr>
          <w:p w14:paraId="4DE4B993">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66CF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772" w:type="dxa"/>
            <w:gridSpan w:val="2"/>
            <w:vMerge w:val="continue"/>
            <w:tcBorders>
              <w:tl2br w:val="nil"/>
              <w:tr2bl w:val="nil"/>
            </w:tcBorders>
            <w:vAlign w:val="center"/>
          </w:tcPr>
          <w:p w14:paraId="0E171546">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vAlign w:val="center"/>
          </w:tcPr>
          <w:p w14:paraId="7014F82B">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w:t>
            </w:r>
          </w:p>
        </w:tc>
        <w:tc>
          <w:tcPr>
            <w:tcW w:w="1129" w:type="dxa"/>
            <w:tcBorders>
              <w:tl2br w:val="nil"/>
              <w:tr2bl w:val="nil"/>
            </w:tcBorders>
            <w:shd w:val="clear" w:color="auto" w:fill="auto"/>
            <w:vAlign w:val="center"/>
          </w:tcPr>
          <w:p w14:paraId="0A97EA7C">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050003Z</w:t>
            </w:r>
          </w:p>
        </w:tc>
        <w:tc>
          <w:tcPr>
            <w:tcW w:w="1750" w:type="dxa"/>
            <w:tcBorders>
              <w:tl2br w:val="nil"/>
              <w:tr2bl w:val="nil"/>
            </w:tcBorders>
            <w:shd w:val="clear" w:color="auto" w:fill="auto"/>
            <w:vAlign w:val="center"/>
          </w:tcPr>
          <w:p w14:paraId="77FD98E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市场营销知识</w:t>
            </w:r>
          </w:p>
        </w:tc>
        <w:tc>
          <w:tcPr>
            <w:tcW w:w="398" w:type="dxa"/>
            <w:tcBorders>
              <w:tl2br w:val="nil"/>
              <w:tr2bl w:val="nil"/>
            </w:tcBorders>
            <w:vAlign w:val="center"/>
          </w:tcPr>
          <w:p w14:paraId="1B35E0DC">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A</w:t>
            </w:r>
          </w:p>
        </w:tc>
        <w:tc>
          <w:tcPr>
            <w:tcW w:w="646" w:type="dxa"/>
            <w:tcBorders>
              <w:tl2br w:val="nil"/>
              <w:tr2bl w:val="nil"/>
            </w:tcBorders>
            <w:shd w:val="clear" w:color="auto" w:fill="auto"/>
            <w:vAlign w:val="center"/>
          </w:tcPr>
          <w:p w14:paraId="6A79E6DB">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634" w:type="dxa"/>
            <w:tcBorders>
              <w:tl2br w:val="nil"/>
              <w:tr2bl w:val="nil"/>
            </w:tcBorders>
            <w:shd w:val="clear" w:color="auto" w:fill="auto"/>
            <w:vAlign w:val="center"/>
          </w:tcPr>
          <w:p w14:paraId="77E17998">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506" w:type="dxa"/>
            <w:tcBorders>
              <w:tl2br w:val="nil"/>
              <w:tr2bl w:val="nil"/>
            </w:tcBorders>
            <w:vAlign w:val="center"/>
          </w:tcPr>
          <w:p w14:paraId="587C2810">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54" w:type="dxa"/>
            <w:tcBorders>
              <w:tl2br w:val="nil"/>
              <w:tr2bl w:val="nil"/>
            </w:tcBorders>
            <w:vAlign w:val="center"/>
          </w:tcPr>
          <w:p w14:paraId="5A0A0B4B">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579" w:type="dxa"/>
            <w:tcBorders>
              <w:tl2br w:val="nil"/>
              <w:tr2bl w:val="nil"/>
            </w:tcBorders>
            <w:shd w:val="clear" w:color="auto" w:fill="auto"/>
            <w:vAlign w:val="center"/>
          </w:tcPr>
          <w:p w14:paraId="01A5FF15">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1FE6490B">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708" w:type="dxa"/>
            <w:tcBorders>
              <w:tl2br w:val="nil"/>
              <w:tr2bl w:val="nil"/>
            </w:tcBorders>
            <w:shd w:val="clear" w:color="auto" w:fill="auto"/>
            <w:vAlign w:val="center"/>
          </w:tcPr>
          <w:p w14:paraId="7EA5047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3E79872B">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3A4BB4E6">
            <w:pPr>
              <w:widowControl/>
              <w:snapToGrid w:val="0"/>
              <w:spacing w:line="180" w:lineRule="atLeas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color w:val="000000"/>
                <w:kern w:val="0"/>
                <w:sz w:val="18"/>
                <w:szCs w:val="18"/>
              </w:rPr>
              <w:t>①</w:t>
            </w:r>
          </w:p>
        </w:tc>
        <w:tc>
          <w:tcPr>
            <w:tcW w:w="974" w:type="dxa"/>
            <w:tcBorders>
              <w:tl2br w:val="nil"/>
              <w:tr2bl w:val="nil"/>
            </w:tcBorders>
            <w:shd w:val="clear" w:color="auto" w:fill="auto"/>
            <w:vAlign w:val="center"/>
          </w:tcPr>
          <w:p w14:paraId="0612C40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0557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772" w:type="dxa"/>
            <w:gridSpan w:val="2"/>
            <w:vMerge w:val="continue"/>
            <w:tcBorders>
              <w:tl2br w:val="nil"/>
              <w:tr2bl w:val="nil"/>
            </w:tcBorders>
            <w:vAlign w:val="center"/>
          </w:tcPr>
          <w:p w14:paraId="370BA77E">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vAlign w:val="center"/>
          </w:tcPr>
          <w:p w14:paraId="7CA80330">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4</w:t>
            </w:r>
          </w:p>
        </w:tc>
        <w:tc>
          <w:tcPr>
            <w:tcW w:w="1129" w:type="dxa"/>
            <w:tcBorders>
              <w:tl2br w:val="nil"/>
              <w:tr2bl w:val="nil"/>
            </w:tcBorders>
            <w:shd w:val="clear" w:color="auto" w:fill="auto"/>
            <w:vAlign w:val="center"/>
          </w:tcPr>
          <w:p w14:paraId="26496DD0">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050004Z</w:t>
            </w:r>
          </w:p>
        </w:tc>
        <w:tc>
          <w:tcPr>
            <w:tcW w:w="1750" w:type="dxa"/>
            <w:tcBorders>
              <w:tl2br w:val="nil"/>
              <w:tr2bl w:val="nil"/>
            </w:tcBorders>
            <w:shd w:val="clear" w:color="auto" w:fill="auto"/>
            <w:vAlign w:val="center"/>
          </w:tcPr>
          <w:p w14:paraId="36873A5B">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销售心理学</w:t>
            </w:r>
          </w:p>
        </w:tc>
        <w:tc>
          <w:tcPr>
            <w:tcW w:w="398" w:type="dxa"/>
            <w:tcBorders>
              <w:tl2br w:val="nil"/>
              <w:tr2bl w:val="nil"/>
            </w:tcBorders>
            <w:vAlign w:val="center"/>
          </w:tcPr>
          <w:p w14:paraId="385C743B">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A</w:t>
            </w:r>
          </w:p>
        </w:tc>
        <w:tc>
          <w:tcPr>
            <w:tcW w:w="646" w:type="dxa"/>
            <w:tcBorders>
              <w:tl2br w:val="nil"/>
              <w:tr2bl w:val="nil"/>
            </w:tcBorders>
            <w:shd w:val="clear" w:color="auto" w:fill="auto"/>
            <w:vAlign w:val="center"/>
          </w:tcPr>
          <w:p w14:paraId="3FD5554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634" w:type="dxa"/>
            <w:tcBorders>
              <w:tl2br w:val="nil"/>
              <w:tr2bl w:val="nil"/>
            </w:tcBorders>
            <w:shd w:val="clear" w:color="auto" w:fill="auto"/>
            <w:vAlign w:val="center"/>
          </w:tcPr>
          <w:p w14:paraId="7760C4CA">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506" w:type="dxa"/>
            <w:tcBorders>
              <w:tl2br w:val="nil"/>
              <w:tr2bl w:val="nil"/>
            </w:tcBorders>
            <w:vAlign w:val="center"/>
          </w:tcPr>
          <w:p w14:paraId="4A06DBF9">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54" w:type="dxa"/>
            <w:tcBorders>
              <w:tl2br w:val="nil"/>
              <w:tr2bl w:val="nil"/>
            </w:tcBorders>
            <w:vAlign w:val="center"/>
          </w:tcPr>
          <w:p w14:paraId="66028B3D">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579" w:type="dxa"/>
            <w:tcBorders>
              <w:tl2br w:val="nil"/>
              <w:tr2bl w:val="nil"/>
            </w:tcBorders>
            <w:shd w:val="clear" w:color="auto" w:fill="auto"/>
            <w:vAlign w:val="center"/>
          </w:tcPr>
          <w:p w14:paraId="5EAFD524">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2A34C48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4E43B0FC">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714" w:type="dxa"/>
            <w:tcBorders>
              <w:tl2br w:val="nil"/>
              <w:tr2bl w:val="nil"/>
            </w:tcBorders>
            <w:shd w:val="clear" w:color="auto" w:fill="auto"/>
            <w:vAlign w:val="center"/>
          </w:tcPr>
          <w:p w14:paraId="7447DEB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76EC62A6">
            <w:pPr>
              <w:widowControl/>
              <w:snapToGrid w:val="0"/>
              <w:spacing w:line="180" w:lineRule="atLeas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color w:val="000000"/>
                <w:kern w:val="0"/>
                <w:sz w:val="18"/>
                <w:szCs w:val="18"/>
              </w:rPr>
              <w:t>①</w:t>
            </w:r>
          </w:p>
        </w:tc>
        <w:tc>
          <w:tcPr>
            <w:tcW w:w="974" w:type="dxa"/>
            <w:tcBorders>
              <w:tl2br w:val="nil"/>
              <w:tr2bl w:val="nil"/>
            </w:tcBorders>
            <w:shd w:val="clear" w:color="auto" w:fill="auto"/>
            <w:vAlign w:val="center"/>
          </w:tcPr>
          <w:p w14:paraId="55AA542E">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0DDF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772" w:type="dxa"/>
            <w:gridSpan w:val="2"/>
            <w:vMerge w:val="continue"/>
            <w:tcBorders>
              <w:tl2br w:val="nil"/>
              <w:tr2bl w:val="nil"/>
            </w:tcBorders>
            <w:vAlign w:val="center"/>
          </w:tcPr>
          <w:p w14:paraId="767BF8CD">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vAlign w:val="center"/>
          </w:tcPr>
          <w:p w14:paraId="6A294E26">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w:t>
            </w:r>
          </w:p>
        </w:tc>
        <w:tc>
          <w:tcPr>
            <w:tcW w:w="1129" w:type="dxa"/>
            <w:tcBorders>
              <w:tl2br w:val="nil"/>
              <w:tr2bl w:val="nil"/>
            </w:tcBorders>
            <w:shd w:val="clear" w:color="auto" w:fill="auto"/>
            <w:vAlign w:val="center"/>
          </w:tcPr>
          <w:p w14:paraId="444BA098">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050005Z</w:t>
            </w:r>
          </w:p>
        </w:tc>
        <w:tc>
          <w:tcPr>
            <w:tcW w:w="1750" w:type="dxa"/>
            <w:tcBorders>
              <w:tl2br w:val="nil"/>
              <w:tr2bl w:val="nil"/>
            </w:tcBorders>
            <w:shd w:val="clear" w:color="auto" w:fill="auto"/>
            <w:vAlign w:val="center"/>
          </w:tcPr>
          <w:p w14:paraId="204A06D0">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智慧物流与供应链基础</w:t>
            </w:r>
          </w:p>
        </w:tc>
        <w:tc>
          <w:tcPr>
            <w:tcW w:w="398" w:type="dxa"/>
            <w:tcBorders>
              <w:tl2br w:val="nil"/>
              <w:tr2bl w:val="nil"/>
            </w:tcBorders>
            <w:vAlign w:val="center"/>
          </w:tcPr>
          <w:p w14:paraId="79796596">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646" w:type="dxa"/>
            <w:tcBorders>
              <w:tl2br w:val="nil"/>
              <w:tr2bl w:val="nil"/>
            </w:tcBorders>
            <w:shd w:val="clear" w:color="auto" w:fill="auto"/>
            <w:vAlign w:val="center"/>
          </w:tcPr>
          <w:p w14:paraId="0FE88F6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634" w:type="dxa"/>
            <w:tcBorders>
              <w:tl2br w:val="nil"/>
              <w:tr2bl w:val="nil"/>
            </w:tcBorders>
            <w:shd w:val="clear" w:color="auto" w:fill="auto"/>
            <w:vAlign w:val="center"/>
          </w:tcPr>
          <w:p w14:paraId="0232C067">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32</w:t>
            </w:r>
          </w:p>
        </w:tc>
        <w:tc>
          <w:tcPr>
            <w:tcW w:w="506" w:type="dxa"/>
            <w:tcBorders>
              <w:tl2br w:val="nil"/>
              <w:tr2bl w:val="nil"/>
            </w:tcBorders>
            <w:vAlign w:val="center"/>
          </w:tcPr>
          <w:p w14:paraId="13BCF11E">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32</w:t>
            </w:r>
          </w:p>
        </w:tc>
        <w:tc>
          <w:tcPr>
            <w:tcW w:w="654" w:type="dxa"/>
            <w:tcBorders>
              <w:tl2br w:val="nil"/>
              <w:tr2bl w:val="nil"/>
            </w:tcBorders>
            <w:vAlign w:val="center"/>
          </w:tcPr>
          <w:p w14:paraId="6CE32012">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579" w:type="dxa"/>
            <w:tcBorders>
              <w:tl2br w:val="nil"/>
              <w:tr2bl w:val="nil"/>
            </w:tcBorders>
            <w:shd w:val="clear" w:color="auto" w:fill="auto"/>
            <w:vAlign w:val="center"/>
          </w:tcPr>
          <w:p w14:paraId="0603CDA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6FC8F980">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098EE6D8">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384C12BA">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592" w:type="dxa"/>
            <w:tcBorders>
              <w:tl2br w:val="nil"/>
              <w:tr2bl w:val="nil"/>
            </w:tcBorders>
            <w:shd w:val="clear" w:color="auto" w:fill="auto"/>
            <w:vAlign w:val="center"/>
          </w:tcPr>
          <w:p w14:paraId="6D58C5F5">
            <w:pPr>
              <w:widowControl/>
              <w:snapToGrid w:val="0"/>
              <w:spacing w:line="180" w:lineRule="atLeas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color w:val="000000"/>
                <w:kern w:val="0"/>
                <w:sz w:val="18"/>
                <w:szCs w:val="18"/>
              </w:rPr>
              <w:t>①</w:t>
            </w:r>
          </w:p>
        </w:tc>
        <w:tc>
          <w:tcPr>
            <w:tcW w:w="974" w:type="dxa"/>
            <w:tcBorders>
              <w:tl2br w:val="nil"/>
              <w:tr2bl w:val="nil"/>
            </w:tcBorders>
            <w:shd w:val="clear" w:color="auto" w:fill="auto"/>
            <w:vAlign w:val="center"/>
          </w:tcPr>
          <w:p w14:paraId="3C09B0FF">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4AAC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772" w:type="dxa"/>
            <w:gridSpan w:val="2"/>
            <w:vMerge w:val="continue"/>
            <w:tcBorders>
              <w:tl2br w:val="nil"/>
              <w:tr2bl w:val="nil"/>
            </w:tcBorders>
            <w:vAlign w:val="center"/>
          </w:tcPr>
          <w:p w14:paraId="5962242E">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vAlign w:val="center"/>
          </w:tcPr>
          <w:p w14:paraId="77801439">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w:t>
            </w:r>
          </w:p>
        </w:tc>
        <w:tc>
          <w:tcPr>
            <w:tcW w:w="1129" w:type="dxa"/>
            <w:tcBorders>
              <w:tl2br w:val="nil"/>
              <w:tr2bl w:val="nil"/>
            </w:tcBorders>
            <w:shd w:val="clear" w:color="auto" w:fill="auto"/>
            <w:vAlign w:val="center"/>
          </w:tcPr>
          <w:p w14:paraId="46FA133C">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050006Z</w:t>
            </w:r>
          </w:p>
        </w:tc>
        <w:tc>
          <w:tcPr>
            <w:tcW w:w="1750" w:type="dxa"/>
            <w:tcBorders>
              <w:tl2br w:val="nil"/>
              <w:tr2bl w:val="nil"/>
            </w:tcBorders>
            <w:shd w:val="clear" w:color="auto" w:fill="auto"/>
            <w:vAlign w:val="center"/>
          </w:tcPr>
          <w:p w14:paraId="4701AFE8">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商品拍摄与素材编辑</w:t>
            </w:r>
          </w:p>
        </w:tc>
        <w:tc>
          <w:tcPr>
            <w:tcW w:w="398" w:type="dxa"/>
            <w:tcBorders>
              <w:tl2br w:val="nil"/>
              <w:tr2bl w:val="nil"/>
            </w:tcBorders>
            <w:vAlign w:val="center"/>
          </w:tcPr>
          <w:p w14:paraId="6D3D7213">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646" w:type="dxa"/>
            <w:tcBorders>
              <w:tl2br w:val="nil"/>
              <w:tr2bl w:val="nil"/>
            </w:tcBorders>
            <w:shd w:val="clear" w:color="auto" w:fill="auto"/>
            <w:vAlign w:val="center"/>
          </w:tcPr>
          <w:p w14:paraId="66A7FBE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634" w:type="dxa"/>
            <w:tcBorders>
              <w:tl2br w:val="nil"/>
              <w:tr2bl w:val="nil"/>
            </w:tcBorders>
            <w:shd w:val="clear" w:color="auto" w:fill="auto"/>
            <w:vAlign w:val="center"/>
          </w:tcPr>
          <w:p w14:paraId="4DD05EF8">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32</w:t>
            </w:r>
          </w:p>
        </w:tc>
        <w:tc>
          <w:tcPr>
            <w:tcW w:w="506" w:type="dxa"/>
            <w:tcBorders>
              <w:tl2br w:val="nil"/>
              <w:tr2bl w:val="nil"/>
            </w:tcBorders>
            <w:vAlign w:val="center"/>
          </w:tcPr>
          <w:p w14:paraId="4A7ABB70">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32</w:t>
            </w:r>
          </w:p>
        </w:tc>
        <w:tc>
          <w:tcPr>
            <w:tcW w:w="654" w:type="dxa"/>
            <w:tcBorders>
              <w:tl2br w:val="nil"/>
              <w:tr2bl w:val="nil"/>
            </w:tcBorders>
            <w:vAlign w:val="center"/>
          </w:tcPr>
          <w:p w14:paraId="4FB88BE2">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579" w:type="dxa"/>
            <w:tcBorders>
              <w:tl2br w:val="nil"/>
              <w:tr2bl w:val="nil"/>
            </w:tcBorders>
            <w:shd w:val="clear" w:color="auto" w:fill="auto"/>
            <w:vAlign w:val="center"/>
          </w:tcPr>
          <w:p w14:paraId="215E5EDA">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00712FEE">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56221089">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6751571F">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592" w:type="dxa"/>
            <w:tcBorders>
              <w:tl2br w:val="nil"/>
              <w:tr2bl w:val="nil"/>
            </w:tcBorders>
            <w:shd w:val="clear" w:color="auto" w:fill="auto"/>
            <w:vAlign w:val="center"/>
          </w:tcPr>
          <w:p w14:paraId="0EC970CA">
            <w:pPr>
              <w:widowControl/>
              <w:snapToGrid w:val="0"/>
              <w:spacing w:line="180" w:lineRule="atLeas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auto"/>
                <w:kern w:val="0"/>
                <w:sz w:val="18"/>
                <w:szCs w:val="18"/>
                <w:u w:val="none"/>
                <w:lang w:val="en-US" w:eastAsia="zh-CN" w:bidi="ar"/>
              </w:rPr>
              <w:t>③⑧</w:t>
            </w:r>
          </w:p>
        </w:tc>
        <w:tc>
          <w:tcPr>
            <w:tcW w:w="974" w:type="dxa"/>
            <w:tcBorders>
              <w:tl2br w:val="nil"/>
              <w:tr2bl w:val="nil"/>
            </w:tcBorders>
            <w:shd w:val="clear" w:color="auto" w:fill="auto"/>
            <w:vAlign w:val="center"/>
          </w:tcPr>
          <w:p w14:paraId="461F03AE">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r>
      <w:tr w14:paraId="3071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772" w:type="dxa"/>
            <w:gridSpan w:val="2"/>
            <w:vMerge w:val="continue"/>
            <w:tcBorders>
              <w:tl2br w:val="nil"/>
              <w:tr2bl w:val="nil"/>
            </w:tcBorders>
            <w:vAlign w:val="center"/>
          </w:tcPr>
          <w:p w14:paraId="643971DF">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shd w:val="clear" w:color="auto" w:fill="auto"/>
            <w:vAlign w:val="center"/>
          </w:tcPr>
          <w:p w14:paraId="511FD657">
            <w:pPr>
              <w:pStyle w:val="6"/>
              <w:keepNext w:val="0"/>
              <w:keepLines w:val="0"/>
              <w:pageBreakBefore w:val="0"/>
              <w:kinsoku/>
              <w:wordWrap/>
              <w:overflowPunct/>
              <w:topLinePunct w:val="0"/>
              <w:bidi w:val="0"/>
              <w:adjustRightInd/>
              <w:spacing w:line="360" w:lineRule="exact"/>
              <w:jc w:val="center"/>
              <w:textAlignment w:val="auto"/>
              <w:rPr>
                <w:rFonts w:hint="eastAsia" w:ascii="Arial" w:hAnsi="Arial" w:eastAsia="宋体" w:cs="Arial"/>
                <w:color w:val="000000" w:themeColor="text1"/>
                <w:kern w:val="2"/>
                <w:sz w:val="18"/>
                <w:szCs w:val="18"/>
                <w:lang w:val="en-US" w:eastAsia="zh-CN" w:bidi="ar-SA"/>
                <w14:textFill>
                  <w14:solidFill>
                    <w14:schemeClr w14:val="tx1"/>
                  </w14:solidFill>
                </w14:textFill>
              </w:rPr>
            </w:pPr>
            <w:r>
              <w:rPr>
                <w:rFonts w:hint="eastAsia" w:ascii="Arial" w:hAnsi="Arial" w:cs="Arial"/>
                <w:color w:val="000000" w:themeColor="text1"/>
                <w:sz w:val="18"/>
                <w:szCs w:val="18"/>
                <w14:textFill>
                  <w14:solidFill>
                    <w14:schemeClr w14:val="tx1"/>
                  </w14:solidFill>
                </w14:textFill>
              </w:rPr>
              <w:t>小计</w:t>
            </w:r>
          </w:p>
        </w:tc>
        <w:tc>
          <w:tcPr>
            <w:tcW w:w="1129" w:type="dxa"/>
            <w:tcBorders>
              <w:tl2br w:val="nil"/>
              <w:tr2bl w:val="nil"/>
            </w:tcBorders>
            <w:shd w:val="clear" w:color="auto" w:fill="auto"/>
            <w:vAlign w:val="center"/>
          </w:tcPr>
          <w:p w14:paraId="58259980">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1750" w:type="dxa"/>
            <w:tcBorders>
              <w:tl2br w:val="nil"/>
              <w:tr2bl w:val="nil"/>
            </w:tcBorders>
            <w:shd w:val="clear" w:color="auto" w:fill="auto"/>
            <w:vAlign w:val="center"/>
          </w:tcPr>
          <w:p w14:paraId="0EF9053D">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8" w:type="dxa"/>
            <w:tcBorders>
              <w:tl2br w:val="nil"/>
              <w:tr2bl w:val="nil"/>
            </w:tcBorders>
            <w:shd w:val="clear" w:color="auto" w:fill="auto"/>
            <w:vAlign w:val="center"/>
          </w:tcPr>
          <w:p w14:paraId="372629AE">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46" w:type="dxa"/>
            <w:tcBorders>
              <w:tl2br w:val="nil"/>
              <w:tr2bl w:val="nil"/>
            </w:tcBorders>
            <w:shd w:val="clear" w:color="auto" w:fill="auto"/>
            <w:vAlign w:val="center"/>
          </w:tcPr>
          <w:p w14:paraId="0F26D2D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384</w:t>
            </w:r>
          </w:p>
        </w:tc>
        <w:tc>
          <w:tcPr>
            <w:tcW w:w="634" w:type="dxa"/>
            <w:tcBorders>
              <w:tl2br w:val="nil"/>
              <w:tr2bl w:val="nil"/>
            </w:tcBorders>
            <w:shd w:val="clear" w:color="auto" w:fill="auto"/>
            <w:vAlign w:val="center"/>
          </w:tcPr>
          <w:p w14:paraId="16423B2A">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288</w:t>
            </w:r>
          </w:p>
        </w:tc>
        <w:tc>
          <w:tcPr>
            <w:tcW w:w="506" w:type="dxa"/>
            <w:tcBorders>
              <w:tl2br w:val="nil"/>
              <w:tr2bl w:val="nil"/>
            </w:tcBorders>
            <w:shd w:val="clear" w:color="auto" w:fill="auto"/>
            <w:vAlign w:val="center"/>
          </w:tcPr>
          <w:p w14:paraId="31E0F57E">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96</w:t>
            </w:r>
          </w:p>
        </w:tc>
        <w:tc>
          <w:tcPr>
            <w:tcW w:w="654" w:type="dxa"/>
            <w:tcBorders>
              <w:tl2br w:val="nil"/>
              <w:tr2bl w:val="nil"/>
            </w:tcBorders>
            <w:shd w:val="clear" w:color="auto" w:fill="auto"/>
            <w:vAlign w:val="center"/>
          </w:tcPr>
          <w:p w14:paraId="40BDAF2A">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w:t>
            </w:r>
          </w:p>
        </w:tc>
        <w:tc>
          <w:tcPr>
            <w:tcW w:w="579" w:type="dxa"/>
            <w:tcBorders>
              <w:tl2br w:val="nil"/>
              <w:tr2bl w:val="nil"/>
            </w:tcBorders>
            <w:shd w:val="clear" w:color="auto" w:fill="auto"/>
            <w:vAlign w:val="center"/>
          </w:tcPr>
          <w:p w14:paraId="477FD6C8">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128</w:t>
            </w:r>
          </w:p>
        </w:tc>
        <w:tc>
          <w:tcPr>
            <w:tcW w:w="840" w:type="dxa"/>
            <w:tcBorders>
              <w:tl2br w:val="nil"/>
              <w:tr2bl w:val="nil"/>
            </w:tcBorders>
            <w:shd w:val="clear" w:color="auto" w:fill="auto"/>
            <w:vAlign w:val="center"/>
          </w:tcPr>
          <w:p w14:paraId="7A4B51D8">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708" w:type="dxa"/>
            <w:tcBorders>
              <w:tl2br w:val="nil"/>
              <w:tr2bl w:val="nil"/>
            </w:tcBorders>
            <w:shd w:val="clear" w:color="auto" w:fill="auto"/>
            <w:vAlign w:val="center"/>
          </w:tcPr>
          <w:p w14:paraId="66AF147B">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64</w:t>
            </w:r>
          </w:p>
        </w:tc>
        <w:tc>
          <w:tcPr>
            <w:tcW w:w="714" w:type="dxa"/>
            <w:tcBorders>
              <w:tl2br w:val="nil"/>
              <w:tr2bl w:val="nil"/>
            </w:tcBorders>
            <w:shd w:val="clear" w:color="auto" w:fill="auto"/>
            <w:vAlign w:val="center"/>
          </w:tcPr>
          <w:p w14:paraId="5B3C34FE">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128</w:t>
            </w:r>
          </w:p>
        </w:tc>
        <w:tc>
          <w:tcPr>
            <w:tcW w:w="592" w:type="dxa"/>
            <w:tcBorders>
              <w:tl2br w:val="nil"/>
              <w:tr2bl w:val="nil"/>
            </w:tcBorders>
            <w:shd w:val="clear" w:color="auto" w:fill="auto"/>
            <w:vAlign w:val="center"/>
          </w:tcPr>
          <w:p w14:paraId="24CB4B27">
            <w:pPr>
              <w:widowControl/>
              <w:snapToGrid w:val="0"/>
              <w:spacing w:line="180" w:lineRule="atLeast"/>
              <w:jc w:val="center"/>
              <w:rPr>
                <w:rFonts w:hint="eastAsia" w:ascii="宋体" w:hAnsi="宋体" w:eastAsia="宋体" w:cs="宋体"/>
                <w:i w:val="0"/>
                <w:iCs w:val="0"/>
                <w:color w:val="auto"/>
                <w:kern w:val="0"/>
                <w:sz w:val="18"/>
                <w:szCs w:val="18"/>
                <w:u w:val="none"/>
                <w:lang w:val="en-US" w:eastAsia="zh-CN" w:bidi="ar"/>
              </w:rPr>
            </w:pPr>
          </w:p>
        </w:tc>
        <w:tc>
          <w:tcPr>
            <w:tcW w:w="974" w:type="dxa"/>
            <w:tcBorders>
              <w:tl2br w:val="nil"/>
              <w:tr2bl w:val="nil"/>
            </w:tcBorders>
            <w:shd w:val="clear" w:color="auto" w:fill="auto"/>
            <w:vAlign w:val="center"/>
          </w:tcPr>
          <w:p w14:paraId="0EEBFAA3">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r>
      <w:tr w14:paraId="36D2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772" w:type="dxa"/>
            <w:gridSpan w:val="2"/>
            <w:vMerge w:val="restart"/>
            <w:tcBorders>
              <w:tl2br w:val="nil"/>
              <w:tr2bl w:val="nil"/>
            </w:tcBorders>
            <w:vAlign w:val="center"/>
          </w:tcPr>
          <w:p w14:paraId="41AB7B61">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专业拓展课</w:t>
            </w:r>
          </w:p>
        </w:tc>
        <w:tc>
          <w:tcPr>
            <w:tcW w:w="459" w:type="dxa"/>
            <w:tcBorders>
              <w:tl2br w:val="nil"/>
              <w:tr2bl w:val="nil"/>
            </w:tcBorders>
            <w:vAlign w:val="center"/>
          </w:tcPr>
          <w:p w14:paraId="5452F643">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w:t>
            </w:r>
          </w:p>
        </w:tc>
        <w:tc>
          <w:tcPr>
            <w:tcW w:w="1129" w:type="dxa"/>
            <w:tcBorders>
              <w:tl2br w:val="nil"/>
              <w:tr2bl w:val="nil"/>
            </w:tcBorders>
            <w:shd w:val="clear" w:color="auto" w:fill="auto"/>
            <w:vAlign w:val="center"/>
          </w:tcPr>
          <w:p w14:paraId="17EE4F82">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050007Z</w:t>
            </w:r>
          </w:p>
        </w:tc>
        <w:tc>
          <w:tcPr>
            <w:tcW w:w="1750" w:type="dxa"/>
            <w:tcBorders>
              <w:tl2br w:val="nil"/>
              <w:tr2bl w:val="nil"/>
            </w:tcBorders>
            <w:shd w:val="clear" w:color="auto" w:fill="auto"/>
            <w:vAlign w:val="center"/>
          </w:tcPr>
          <w:p w14:paraId="58D638D8">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网络推广实务</w:t>
            </w:r>
          </w:p>
        </w:tc>
        <w:tc>
          <w:tcPr>
            <w:tcW w:w="398" w:type="dxa"/>
            <w:tcBorders>
              <w:tl2br w:val="nil"/>
              <w:tr2bl w:val="nil"/>
            </w:tcBorders>
            <w:vAlign w:val="center"/>
          </w:tcPr>
          <w:p w14:paraId="020CF2E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646" w:type="dxa"/>
            <w:tcBorders>
              <w:tl2br w:val="nil"/>
              <w:tr2bl w:val="nil"/>
            </w:tcBorders>
            <w:shd w:val="clear" w:color="auto" w:fill="auto"/>
            <w:vAlign w:val="center"/>
          </w:tcPr>
          <w:p w14:paraId="6308773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34" w:type="dxa"/>
            <w:tcBorders>
              <w:tl2br w:val="nil"/>
              <w:tr2bl w:val="nil"/>
            </w:tcBorders>
            <w:shd w:val="clear" w:color="auto" w:fill="auto"/>
            <w:vAlign w:val="center"/>
          </w:tcPr>
          <w:p w14:paraId="7D435975">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12</w:t>
            </w:r>
          </w:p>
        </w:tc>
        <w:tc>
          <w:tcPr>
            <w:tcW w:w="506" w:type="dxa"/>
            <w:tcBorders>
              <w:tl2br w:val="nil"/>
              <w:tr2bl w:val="nil"/>
            </w:tcBorders>
            <w:shd w:val="clear" w:color="auto" w:fill="auto"/>
            <w:vAlign w:val="center"/>
          </w:tcPr>
          <w:p w14:paraId="59CEE47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2</w:t>
            </w:r>
          </w:p>
        </w:tc>
        <w:tc>
          <w:tcPr>
            <w:tcW w:w="654" w:type="dxa"/>
            <w:tcBorders>
              <w:tl2br w:val="nil"/>
              <w:tr2bl w:val="nil"/>
            </w:tcBorders>
            <w:shd w:val="clear" w:color="auto" w:fill="auto"/>
            <w:vAlign w:val="center"/>
          </w:tcPr>
          <w:p w14:paraId="24B45C0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l2br w:val="nil"/>
              <w:tr2bl w:val="nil"/>
            </w:tcBorders>
            <w:shd w:val="clear" w:color="auto" w:fill="auto"/>
            <w:vAlign w:val="center"/>
          </w:tcPr>
          <w:p w14:paraId="2E3B5986">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3DBB4E6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708" w:type="dxa"/>
            <w:tcBorders>
              <w:tl2br w:val="nil"/>
              <w:tr2bl w:val="nil"/>
            </w:tcBorders>
            <w:shd w:val="clear" w:color="auto" w:fill="auto"/>
            <w:vAlign w:val="center"/>
          </w:tcPr>
          <w:p w14:paraId="5BAB5497">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705A8756">
            <w:pPr>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c>
          <w:tcPr>
            <w:tcW w:w="592" w:type="dxa"/>
            <w:tcBorders>
              <w:tl2br w:val="nil"/>
              <w:tr2bl w:val="nil"/>
            </w:tcBorders>
            <w:shd w:val="clear" w:color="auto" w:fill="auto"/>
            <w:vAlign w:val="center"/>
          </w:tcPr>
          <w:p w14:paraId="232BC13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③⑧</w:t>
            </w:r>
          </w:p>
        </w:tc>
        <w:tc>
          <w:tcPr>
            <w:tcW w:w="974" w:type="dxa"/>
            <w:vMerge w:val="restart"/>
            <w:tcBorders>
              <w:tl2br w:val="nil"/>
              <w:tr2bl w:val="nil"/>
            </w:tcBorders>
            <w:shd w:val="clear" w:color="auto" w:fill="auto"/>
            <w:vAlign w:val="center"/>
          </w:tcPr>
          <w:p w14:paraId="2B206BA3">
            <w:pPr>
              <w:pStyle w:val="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二选一</w:t>
            </w:r>
          </w:p>
          <w:p w14:paraId="51BC3A96">
            <w:pPr>
              <w:pStyle w:val="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p>
        </w:tc>
      </w:tr>
      <w:tr w14:paraId="001F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772" w:type="dxa"/>
            <w:gridSpan w:val="2"/>
            <w:vMerge w:val="continue"/>
            <w:tcBorders>
              <w:tl2br w:val="nil"/>
              <w:tr2bl w:val="nil"/>
            </w:tcBorders>
            <w:vAlign w:val="center"/>
          </w:tcPr>
          <w:p w14:paraId="19E3135F">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vAlign w:val="center"/>
          </w:tcPr>
          <w:p w14:paraId="53B4D7D5">
            <w:pPr>
              <w:spacing w:line="340" w:lineRule="exact"/>
              <w:jc w:val="center"/>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2</w:t>
            </w:r>
          </w:p>
        </w:tc>
        <w:tc>
          <w:tcPr>
            <w:tcW w:w="1129" w:type="dxa"/>
            <w:tcBorders>
              <w:tl2br w:val="nil"/>
              <w:tr2bl w:val="nil"/>
            </w:tcBorders>
            <w:shd w:val="clear" w:color="auto" w:fill="auto"/>
            <w:vAlign w:val="center"/>
          </w:tcPr>
          <w:p w14:paraId="02A1AC83">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050008Z</w:t>
            </w:r>
          </w:p>
        </w:tc>
        <w:tc>
          <w:tcPr>
            <w:tcW w:w="1750" w:type="dxa"/>
            <w:tcBorders>
              <w:tl2br w:val="nil"/>
              <w:tr2bl w:val="nil"/>
            </w:tcBorders>
            <w:shd w:val="clear" w:color="auto" w:fill="auto"/>
            <w:vAlign w:val="center"/>
          </w:tcPr>
          <w:p w14:paraId="247953F5">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互联网产品开发</w:t>
            </w:r>
          </w:p>
        </w:tc>
        <w:tc>
          <w:tcPr>
            <w:tcW w:w="398" w:type="dxa"/>
            <w:tcBorders>
              <w:tl2br w:val="nil"/>
              <w:tr2bl w:val="nil"/>
            </w:tcBorders>
            <w:vAlign w:val="center"/>
          </w:tcPr>
          <w:p w14:paraId="6A4EEA2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646" w:type="dxa"/>
            <w:tcBorders>
              <w:tl2br w:val="nil"/>
              <w:tr2bl w:val="nil"/>
            </w:tcBorders>
            <w:shd w:val="clear" w:color="auto" w:fill="auto"/>
            <w:vAlign w:val="center"/>
          </w:tcPr>
          <w:p w14:paraId="095AE4D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34" w:type="dxa"/>
            <w:tcBorders>
              <w:tl2br w:val="nil"/>
              <w:tr2bl w:val="nil"/>
            </w:tcBorders>
            <w:shd w:val="clear" w:color="auto" w:fill="auto"/>
            <w:vAlign w:val="center"/>
          </w:tcPr>
          <w:p w14:paraId="2147827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12</w:t>
            </w:r>
          </w:p>
        </w:tc>
        <w:tc>
          <w:tcPr>
            <w:tcW w:w="506" w:type="dxa"/>
            <w:tcBorders>
              <w:tl2br w:val="nil"/>
              <w:tr2bl w:val="nil"/>
            </w:tcBorders>
            <w:shd w:val="clear" w:color="auto" w:fill="auto"/>
            <w:vAlign w:val="center"/>
          </w:tcPr>
          <w:p w14:paraId="4A9C5A3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2</w:t>
            </w:r>
          </w:p>
        </w:tc>
        <w:tc>
          <w:tcPr>
            <w:tcW w:w="654" w:type="dxa"/>
            <w:tcBorders>
              <w:tl2br w:val="nil"/>
              <w:tr2bl w:val="nil"/>
            </w:tcBorders>
            <w:shd w:val="clear" w:color="auto" w:fill="auto"/>
            <w:vAlign w:val="center"/>
          </w:tcPr>
          <w:p w14:paraId="2CB81C1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l2br w:val="nil"/>
              <w:tr2bl w:val="nil"/>
            </w:tcBorders>
            <w:shd w:val="clear" w:color="auto" w:fill="auto"/>
            <w:vAlign w:val="center"/>
          </w:tcPr>
          <w:p w14:paraId="1C5E8199">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2F9205D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708" w:type="dxa"/>
            <w:tcBorders>
              <w:tl2br w:val="nil"/>
              <w:tr2bl w:val="nil"/>
            </w:tcBorders>
            <w:shd w:val="clear" w:color="auto" w:fill="auto"/>
            <w:vAlign w:val="center"/>
          </w:tcPr>
          <w:p w14:paraId="7C52EFA2">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237E4360">
            <w:pPr>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c>
          <w:tcPr>
            <w:tcW w:w="592" w:type="dxa"/>
            <w:tcBorders>
              <w:tl2br w:val="nil"/>
              <w:tr2bl w:val="nil"/>
            </w:tcBorders>
            <w:shd w:val="clear" w:color="auto" w:fill="auto"/>
            <w:vAlign w:val="center"/>
          </w:tcPr>
          <w:p w14:paraId="7E038BC2">
            <w:pPr>
              <w:keepNext w:val="0"/>
              <w:keepLines w:val="0"/>
              <w:widowControl/>
              <w:suppressLineNumbers w:val="0"/>
              <w:jc w:val="center"/>
              <w:textAlignment w:val="center"/>
              <w:rPr>
                <w:rFonts w:hint="eastAsia"/>
                <w:color w:val="000000"/>
                <w:kern w:val="0"/>
                <w:sz w:val="18"/>
                <w:szCs w:val="18"/>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③⑧</w:t>
            </w:r>
          </w:p>
        </w:tc>
        <w:tc>
          <w:tcPr>
            <w:tcW w:w="974" w:type="dxa"/>
            <w:vMerge w:val="continue"/>
            <w:tcBorders>
              <w:tl2br w:val="nil"/>
              <w:tr2bl w:val="nil"/>
            </w:tcBorders>
            <w:shd w:val="clear" w:color="auto" w:fill="auto"/>
            <w:vAlign w:val="center"/>
          </w:tcPr>
          <w:p w14:paraId="65750C2D">
            <w:pPr>
              <w:pStyle w:val="6"/>
              <w:keepNext w:val="0"/>
              <w:keepLines w:val="0"/>
              <w:pageBreakBefore w:val="0"/>
              <w:kinsoku/>
              <w:wordWrap/>
              <w:overflowPunct/>
              <w:topLinePunct w:val="0"/>
              <w:bidi w:val="0"/>
              <w:adjustRightInd/>
              <w:spacing w:line="360" w:lineRule="exact"/>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r>
      <w:tr w14:paraId="66E0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772" w:type="dxa"/>
            <w:gridSpan w:val="2"/>
            <w:vMerge w:val="continue"/>
            <w:tcBorders>
              <w:tl2br w:val="nil"/>
              <w:tr2bl w:val="nil"/>
            </w:tcBorders>
            <w:vAlign w:val="center"/>
          </w:tcPr>
          <w:p w14:paraId="35912A91">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vAlign w:val="center"/>
          </w:tcPr>
          <w:p w14:paraId="78AF1077">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w:t>
            </w:r>
          </w:p>
        </w:tc>
        <w:tc>
          <w:tcPr>
            <w:tcW w:w="1129" w:type="dxa"/>
            <w:tcBorders>
              <w:tl2br w:val="nil"/>
              <w:tr2bl w:val="nil"/>
            </w:tcBorders>
            <w:shd w:val="clear" w:color="auto" w:fill="auto"/>
            <w:vAlign w:val="center"/>
          </w:tcPr>
          <w:p w14:paraId="155A2D18">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050009Z</w:t>
            </w:r>
          </w:p>
        </w:tc>
        <w:tc>
          <w:tcPr>
            <w:tcW w:w="1750" w:type="dxa"/>
            <w:tcBorders>
              <w:tl2br w:val="nil"/>
              <w:tr2bl w:val="nil"/>
            </w:tcBorders>
            <w:shd w:val="clear" w:color="auto" w:fill="auto"/>
            <w:vAlign w:val="center"/>
          </w:tcPr>
          <w:p w14:paraId="213AA76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营销策划实务</w:t>
            </w:r>
          </w:p>
        </w:tc>
        <w:tc>
          <w:tcPr>
            <w:tcW w:w="398" w:type="dxa"/>
            <w:tcBorders>
              <w:tl2br w:val="nil"/>
              <w:tr2bl w:val="nil"/>
            </w:tcBorders>
            <w:shd w:val="clear" w:color="auto" w:fill="auto"/>
            <w:vAlign w:val="center"/>
          </w:tcPr>
          <w:p w14:paraId="0879E25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646" w:type="dxa"/>
            <w:tcBorders>
              <w:tl2br w:val="nil"/>
              <w:tr2bl w:val="nil"/>
            </w:tcBorders>
            <w:shd w:val="clear" w:color="auto" w:fill="auto"/>
            <w:vAlign w:val="center"/>
          </w:tcPr>
          <w:p w14:paraId="3302110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34" w:type="dxa"/>
            <w:tcBorders>
              <w:tl2br w:val="nil"/>
              <w:tr2bl w:val="nil"/>
            </w:tcBorders>
            <w:shd w:val="clear" w:color="auto" w:fill="auto"/>
            <w:vAlign w:val="center"/>
          </w:tcPr>
          <w:p w14:paraId="4E06269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12</w:t>
            </w:r>
          </w:p>
        </w:tc>
        <w:tc>
          <w:tcPr>
            <w:tcW w:w="506" w:type="dxa"/>
            <w:tcBorders>
              <w:tl2br w:val="nil"/>
              <w:tr2bl w:val="nil"/>
            </w:tcBorders>
            <w:shd w:val="clear" w:color="auto" w:fill="auto"/>
            <w:vAlign w:val="center"/>
          </w:tcPr>
          <w:p w14:paraId="17BB20F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2</w:t>
            </w:r>
          </w:p>
        </w:tc>
        <w:tc>
          <w:tcPr>
            <w:tcW w:w="654" w:type="dxa"/>
            <w:tcBorders>
              <w:tl2br w:val="nil"/>
              <w:tr2bl w:val="nil"/>
            </w:tcBorders>
            <w:shd w:val="clear" w:color="auto" w:fill="auto"/>
            <w:vAlign w:val="center"/>
          </w:tcPr>
          <w:p w14:paraId="1CE7AFE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l2br w:val="nil"/>
              <w:tr2bl w:val="nil"/>
            </w:tcBorders>
            <w:shd w:val="clear" w:color="auto" w:fill="auto"/>
            <w:vAlign w:val="center"/>
          </w:tcPr>
          <w:p w14:paraId="15D6D8B2">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6AF897F5">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5A17830C">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6AC45F4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92" w:type="dxa"/>
            <w:tcBorders>
              <w:tl2br w:val="nil"/>
              <w:tr2bl w:val="nil"/>
            </w:tcBorders>
            <w:shd w:val="clear" w:color="auto" w:fill="auto"/>
            <w:vAlign w:val="center"/>
          </w:tcPr>
          <w:p w14:paraId="442D0AF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③⑧</w:t>
            </w:r>
          </w:p>
        </w:tc>
        <w:tc>
          <w:tcPr>
            <w:tcW w:w="974" w:type="dxa"/>
            <w:vMerge w:val="restart"/>
            <w:tcBorders>
              <w:tl2br w:val="nil"/>
              <w:tr2bl w:val="nil"/>
            </w:tcBorders>
            <w:shd w:val="clear" w:color="auto" w:fill="auto"/>
            <w:vAlign w:val="center"/>
          </w:tcPr>
          <w:p w14:paraId="7C571646">
            <w:pPr>
              <w:pStyle w:val="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二选一</w:t>
            </w:r>
          </w:p>
          <w:p w14:paraId="0F969387">
            <w:pPr>
              <w:pStyle w:val="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p>
        </w:tc>
      </w:tr>
      <w:tr w14:paraId="6FB0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772" w:type="dxa"/>
            <w:gridSpan w:val="2"/>
            <w:vMerge w:val="continue"/>
            <w:tcBorders>
              <w:tl2br w:val="nil"/>
              <w:tr2bl w:val="nil"/>
            </w:tcBorders>
            <w:vAlign w:val="center"/>
          </w:tcPr>
          <w:p w14:paraId="539B3256">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459" w:type="dxa"/>
            <w:tcBorders>
              <w:tl2br w:val="nil"/>
              <w:tr2bl w:val="nil"/>
            </w:tcBorders>
            <w:vAlign w:val="center"/>
          </w:tcPr>
          <w:p w14:paraId="7219F2A5">
            <w:pPr>
              <w:spacing w:line="340" w:lineRule="exact"/>
              <w:jc w:val="center"/>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1129" w:type="dxa"/>
            <w:tcBorders>
              <w:tl2br w:val="nil"/>
              <w:tr2bl w:val="nil"/>
            </w:tcBorders>
            <w:shd w:val="clear" w:color="auto" w:fill="auto"/>
            <w:vAlign w:val="center"/>
          </w:tcPr>
          <w:p w14:paraId="76BE850B">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050010Z</w:t>
            </w:r>
          </w:p>
        </w:tc>
        <w:tc>
          <w:tcPr>
            <w:tcW w:w="1750" w:type="dxa"/>
            <w:tcBorders>
              <w:tl2br w:val="nil"/>
              <w:tr2bl w:val="nil"/>
            </w:tcBorders>
            <w:shd w:val="clear" w:color="auto" w:fill="auto"/>
            <w:vAlign w:val="center"/>
          </w:tcPr>
          <w:p w14:paraId="201B764E">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互联网销售</w:t>
            </w:r>
          </w:p>
        </w:tc>
        <w:tc>
          <w:tcPr>
            <w:tcW w:w="398" w:type="dxa"/>
            <w:tcBorders>
              <w:tl2br w:val="nil"/>
              <w:tr2bl w:val="nil"/>
            </w:tcBorders>
            <w:shd w:val="clear" w:color="auto" w:fill="auto"/>
            <w:vAlign w:val="center"/>
          </w:tcPr>
          <w:p w14:paraId="4E17B14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646" w:type="dxa"/>
            <w:tcBorders>
              <w:tl2br w:val="nil"/>
              <w:tr2bl w:val="nil"/>
            </w:tcBorders>
            <w:shd w:val="clear" w:color="auto" w:fill="auto"/>
            <w:vAlign w:val="center"/>
          </w:tcPr>
          <w:p w14:paraId="1038BF6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34" w:type="dxa"/>
            <w:tcBorders>
              <w:tl2br w:val="nil"/>
              <w:tr2bl w:val="nil"/>
            </w:tcBorders>
            <w:shd w:val="clear" w:color="auto" w:fill="auto"/>
            <w:vAlign w:val="center"/>
          </w:tcPr>
          <w:p w14:paraId="286BCCC9">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lang w:val="en-US"/>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12</w:t>
            </w:r>
          </w:p>
        </w:tc>
        <w:tc>
          <w:tcPr>
            <w:tcW w:w="506" w:type="dxa"/>
            <w:tcBorders>
              <w:tl2br w:val="nil"/>
              <w:tr2bl w:val="nil"/>
            </w:tcBorders>
            <w:shd w:val="clear" w:color="auto" w:fill="auto"/>
            <w:vAlign w:val="center"/>
          </w:tcPr>
          <w:p w14:paraId="38C624B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2</w:t>
            </w:r>
          </w:p>
        </w:tc>
        <w:tc>
          <w:tcPr>
            <w:tcW w:w="654" w:type="dxa"/>
            <w:tcBorders>
              <w:tl2br w:val="nil"/>
              <w:tr2bl w:val="nil"/>
            </w:tcBorders>
            <w:shd w:val="clear" w:color="auto" w:fill="auto"/>
            <w:vAlign w:val="center"/>
          </w:tcPr>
          <w:p w14:paraId="55D9ABB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l2br w:val="nil"/>
              <w:tr2bl w:val="nil"/>
            </w:tcBorders>
            <w:shd w:val="clear" w:color="auto" w:fill="auto"/>
            <w:vAlign w:val="center"/>
          </w:tcPr>
          <w:p w14:paraId="6890A029">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5A03D901">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6D130E35">
            <w:pPr>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714" w:type="dxa"/>
            <w:tcBorders>
              <w:tl2br w:val="nil"/>
              <w:tr2bl w:val="nil"/>
            </w:tcBorders>
            <w:shd w:val="clear" w:color="auto" w:fill="auto"/>
            <w:vAlign w:val="center"/>
          </w:tcPr>
          <w:p w14:paraId="2402566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92" w:type="dxa"/>
            <w:tcBorders>
              <w:tl2br w:val="nil"/>
              <w:tr2bl w:val="nil"/>
            </w:tcBorders>
            <w:shd w:val="clear" w:color="auto" w:fill="auto"/>
            <w:vAlign w:val="center"/>
          </w:tcPr>
          <w:p w14:paraId="5DBA2605">
            <w:pPr>
              <w:keepNext w:val="0"/>
              <w:keepLines w:val="0"/>
              <w:widowControl/>
              <w:suppressLineNumbers w:val="0"/>
              <w:jc w:val="center"/>
              <w:textAlignment w:val="center"/>
              <w:rPr>
                <w:rFonts w:hint="eastAsia"/>
                <w:color w:val="000000"/>
                <w:kern w:val="0"/>
                <w:sz w:val="18"/>
                <w:szCs w:val="18"/>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③⑧</w:t>
            </w:r>
          </w:p>
        </w:tc>
        <w:tc>
          <w:tcPr>
            <w:tcW w:w="974" w:type="dxa"/>
            <w:vMerge w:val="continue"/>
            <w:tcBorders>
              <w:tl2br w:val="nil"/>
              <w:tr2bl w:val="nil"/>
            </w:tcBorders>
            <w:shd w:val="clear" w:color="auto" w:fill="auto"/>
            <w:vAlign w:val="center"/>
          </w:tcPr>
          <w:p w14:paraId="6B4E3F15">
            <w:pPr>
              <w:pStyle w:val="6"/>
              <w:keepNext w:val="0"/>
              <w:keepLines w:val="0"/>
              <w:pageBreakBefore w:val="0"/>
              <w:kinsoku/>
              <w:wordWrap/>
              <w:overflowPunct/>
              <w:topLinePunct w:val="0"/>
              <w:bidi w:val="0"/>
              <w:adjustRightInd/>
              <w:spacing w:line="360" w:lineRule="exact"/>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r>
      <w:tr w14:paraId="0BB5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772" w:type="dxa"/>
            <w:gridSpan w:val="2"/>
            <w:vMerge w:val="continue"/>
            <w:tcBorders>
              <w:tl2br w:val="nil"/>
              <w:tr2bl w:val="nil"/>
            </w:tcBorders>
            <w:vAlign w:val="center"/>
          </w:tcPr>
          <w:p w14:paraId="358769B8">
            <w:pPr>
              <w:pStyle w:val="6"/>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3338" w:type="dxa"/>
            <w:gridSpan w:val="3"/>
            <w:tcBorders>
              <w:tl2br w:val="nil"/>
              <w:tr2bl w:val="nil"/>
            </w:tcBorders>
            <w:vAlign w:val="center"/>
          </w:tcPr>
          <w:p w14:paraId="54E277A4">
            <w:pPr>
              <w:pStyle w:val="6"/>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小计</w:t>
            </w:r>
          </w:p>
        </w:tc>
        <w:tc>
          <w:tcPr>
            <w:tcW w:w="398" w:type="dxa"/>
            <w:tcBorders>
              <w:tl2br w:val="nil"/>
              <w:tr2bl w:val="nil"/>
            </w:tcBorders>
            <w:vAlign w:val="center"/>
          </w:tcPr>
          <w:p w14:paraId="65F66C9C">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646" w:type="dxa"/>
            <w:tcBorders>
              <w:tl2br w:val="nil"/>
              <w:tr2bl w:val="nil"/>
            </w:tcBorders>
            <w:vAlign w:val="center"/>
          </w:tcPr>
          <w:p w14:paraId="367E5FE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128</w:t>
            </w:r>
          </w:p>
        </w:tc>
        <w:tc>
          <w:tcPr>
            <w:tcW w:w="634" w:type="dxa"/>
            <w:tcBorders>
              <w:tl2br w:val="nil"/>
              <w:tr2bl w:val="nil"/>
            </w:tcBorders>
            <w:vAlign w:val="center"/>
          </w:tcPr>
          <w:p w14:paraId="56AA08B6">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24</w:t>
            </w:r>
          </w:p>
        </w:tc>
        <w:tc>
          <w:tcPr>
            <w:tcW w:w="506" w:type="dxa"/>
            <w:tcBorders>
              <w:tl2br w:val="nil"/>
              <w:tr2bl w:val="nil"/>
            </w:tcBorders>
            <w:shd w:val="clear" w:color="auto" w:fill="auto"/>
            <w:vAlign w:val="center"/>
          </w:tcPr>
          <w:p w14:paraId="51A2E961">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104</w:t>
            </w:r>
          </w:p>
        </w:tc>
        <w:tc>
          <w:tcPr>
            <w:tcW w:w="654" w:type="dxa"/>
            <w:tcBorders>
              <w:tl2br w:val="nil"/>
              <w:tr2bl w:val="nil"/>
            </w:tcBorders>
            <w:shd w:val="clear" w:color="auto" w:fill="auto"/>
            <w:vAlign w:val="center"/>
          </w:tcPr>
          <w:p w14:paraId="6CF0A96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579" w:type="dxa"/>
            <w:tcBorders>
              <w:tl2br w:val="nil"/>
              <w:tr2bl w:val="nil"/>
            </w:tcBorders>
            <w:shd w:val="clear" w:color="auto" w:fill="auto"/>
            <w:vAlign w:val="center"/>
          </w:tcPr>
          <w:p w14:paraId="6F069A5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l2br w:val="nil"/>
              <w:tr2bl w:val="nil"/>
            </w:tcBorders>
            <w:shd w:val="clear" w:color="auto" w:fill="auto"/>
            <w:vAlign w:val="center"/>
          </w:tcPr>
          <w:p w14:paraId="453B0D1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708" w:type="dxa"/>
            <w:tcBorders>
              <w:tl2br w:val="nil"/>
              <w:tr2bl w:val="nil"/>
            </w:tcBorders>
            <w:shd w:val="clear" w:color="auto" w:fill="auto"/>
            <w:vAlign w:val="center"/>
          </w:tcPr>
          <w:p w14:paraId="41CF5F5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w:t>
            </w:r>
          </w:p>
        </w:tc>
        <w:tc>
          <w:tcPr>
            <w:tcW w:w="714" w:type="dxa"/>
            <w:tcBorders>
              <w:tl2br w:val="nil"/>
              <w:tr2bl w:val="nil"/>
            </w:tcBorders>
            <w:shd w:val="clear" w:color="auto" w:fill="auto"/>
            <w:vAlign w:val="center"/>
          </w:tcPr>
          <w:p w14:paraId="1E86CE4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92" w:type="dxa"/>
            <w:tcBorders>
              <w:tl2br w:val="nil"/>
              <w:tr2bl w:val="nil"/>
            </w:tcBorders>
            <w:shd w:val="clear" w:color="auto" w:fill="auto"/>
            <w:vAlign w:val="center"/>
          </w:tcPr>
          <w:p w14:paraId="45447700">
            <w:pPr>
              <w:pStyle w:val="6"/>
              <w:keepNext w:val="0"/>
              <w:keepLines w:val="0"/>
              <w:pageBreakBefore w:val="0"/>
              <w:kinsoku/>
              <w:wordWrap/>
              <w:overflowPunct/>
              <w:topLinePunct w:val="0"/>
              <w:bidi w:val="0"/>
              <w:adjustRightInd/>
              <w:spacing w:line="360" w:lineRule="exact"/>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c>
          <w:tcPr>
            <w:tcW w:w="974" w:type="dxa"/>
            <w:tcBorders>
              <w:tl2br w:val="nil"/>
              <w:tr2bl w:val="nil"/>
            </w:tcBorders>
            <w:shd w:val="clear" w:color="auto" w:fill="auto"/>
            <w:vAlign w:val="center"/>
          </w:tcPr>
          <w:p w14:paraId="7FCB4E19">
            <w:pPr>
              <w:pStyle w:val="6"/>
              <w:keepNext w:val="0"/>
              <w:keepLines w:val="0"/>
              <w:pageBreakBefore w:val="0"/>
              <w:kinsoku/>
              <w:wordWrap/>
              <w:overflowPunct/>
              <w:topLinePunct w:val="0"/>
              <w:bidi w:val="0"/>
              <w:adjustRightInd/>
              <w:spacing w:line="360" w:lineRule="exact"/>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r>
      <w:tr w14:paraId="0809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exact"/>
          <w:jc w:val="center"/>
        </w:trPr>
        <w:tc>
          <w:tcPr>
            <w:tcW w:w="4110" w:type="dxa"/>
            <w:gridSpan w:val="5"/>
            <w:tcBorders>
              <w:tl2br w:val="nil"/>
              <w:tr2bl w:val="nil"/>
            </w:tcBorders>
            <w:vAlign w:val="center"/>
          </w:tcPr>
          <w:p w14:paraId="2F133538">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总计</w:t>
            </w:r>
          </w:p>
        </w:tc>
        <w:tc>
          <w:tcPr>
            <w:tcW w:w="398" w:type="dxa"/>
            <w:tcBorders>
              <w:tl2br w:val="nil"/>
              <w:tr2bl w:val="nil"/>
            </w:tcBorders>
            <w:vAlign w:val="center"/>
          </w:tcPr>
          <w:p w14:paraId="69F8CFE7">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646" w:type="dxa"/>
            <w:tcBorders>
              <w:tl2br w:val="nil"/>
              <w:tr2bl w:val="nil"/>
            </w:tcBorders>
            <w:shd w:val="clear" w:color="auto" w:fill="auto"/>
            <w:vAlign w:val="center"/>
          </w:tcPr>
          <w:p w14:paraId="70010812">
            <w:pPr>
              <w:tabs>
                <w:tab w:val="left" w:pos="6195"/>
              </w:tabs>
              <w:spacing w:line="340" w:lineRule="exact"/>
              <w:jc w:val="center"/>
              <w:rPr>
                <w:rFonts w:hint="default"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1940</w:t>
            </w:r>
          </w:p>
        </w:tc>
        <w:tc>
          <w:tcPr>
            <w:tcW w:w="634" w:type="dxa"/>
            <w:tcBorders>
              <w:tl2br w:val="nil"/>
              <w:tr2bl w:val="nil"/>
            </w:tcBorders>
            <w:shd w:val="clear" w:color="auto" w:fill="auto"/>
            <w:vAlign w:val="center"/>
          </w:tcPr>
          <w:p w14:paraId="3D5B45E9">
            <w:pPr>
              <w:tabs>
                <w:tab w:val="left" w:pos="6195"/>
              </w:tabs>
              <w:spacing w:line="340" w:lineRule="exact"/>
              <w:jc w:val="center"/>
              <w:rPr>
                <w:rFonts w:hint="default"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1416</w:t>
            </w:r>
          </w:p>
        </w:tc>
        <w:tc>
          <w:tcPr>
            <w:tcW w:w="506" w:type="dxa"/>
            <w:tcBorders>
              <w:tl2br w:val="nil"/>
              <w:tr2bl w:val="nil"/>
            </w:tcBorders>
            <w:shd w:val="clear" w:color="auto" w:fill="auto"/>
            <w:vAlign w:val="center"/>
          </w:tcPr>
          <w:p w14:paraId="7ED04BB0">
            <w:pPr>
              <w:tabs>
                <w:tab w:val="left" w:pos="6195"/>
              </w:tabs>
              <w:spacing w:line="340" w:lineRule="exact"/>
              <w:jc w:val="center"/>
              <w:rPr>
                <w:rFonts w:hint="default"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524</w:t>
            </w:r>
          </w:p>
        </w:tc>
        <w:tc>
          <w:tcPr>
            <w:tcW w:w="654" w:type="dxa"/>
            <w:tcBorders>
              <w:tl2br w:val="nil"/>
              <w:tr2bl w:val="nil"/>
            </w:tcBorders>
            <w:shd w:val="clear" w:color="auto" w:fill="auto"/>
            <w:vAlign w:val="center"/>
          </w:tcPr>
          <w:p w14:paraId="761EC958">
            <w:pPr>
              <w:tabs>
                <w:tab w:val="left" w:pos="6195"/>
              </w:tabs>
              <w:spacing w:line="340" w:lineRule="exact"/>
              <w:jc w:val="center"/>
              <w:rPr>
                <w:rFonts w:hint="default"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116</w:t>
            </w:r>
          </w:p>
        </w:tc>
        <w:tc>
          <w:tcPr>
            <w:tcW w:w="579" w:type="dxa"/>
            <w:tcBorders>
              <w:tl2br w:val="nil"/>
              <w:tr2bl w:val="nil"/>
            </w:tcBorders>
            <w:shd w:val="clear" w:color="auto" w:fill="auto"/>
            <w:vAlign w:val="center"/>
          </w:tcPr>
          <w:p w14:paraId="1535A048">
            <w:pPr>
              <w:tabs>
                <w:tab w:val="left" w:pos="6195"/>
              </w:tabs>
              <w:spacing w:line="340" w:lineRule="exact"/>
              <w:jc w:val="center"/>
              <w:rPr>
                <w:rFonts w:hint="default"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628</w:t>
            </w:r>
          </w:p>
        </w:tc>
        <w:tc>
          <w:tcPr>
            <w:tcW w:w="840" w:type="dxa"/>
            <w:tcBorders>
              <w:tl2br w:val="nil"/>
              <w:tr2bl w:val="nil"/>
            </w:tcBorders>
            <w:vAlign w:val="center"/>
          </w:tcPr>
          <w:p w14:paraId="01282715">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480</w:t>
            </w:r>
          </w:p>
        </w:tc>
        <w:tc>
          <w:tcPr>
            <w:tcW w:w="708" w:type="dxa"/>
            <w:tcBorders>
              <w:tl2br w:val="nil"/>
              <w:tr2bl w:val="nil"/>
            </w:tcBorders>
            <w:vAlign w:val="center"/>
          </w:tcPr>
          <w:p w14:paraId="3CFF5A37">
            <w:pPr>
              <w:tabs>
                <w:tab w:val="left" w:pos="6195"/>
              </w:tabs>
              <w:spacing w:line="340" w:lineRule="exact"/>
              <w:jc w:val="center"/>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384</w:t>
            </w:r>
          </w:p>
        </w:tc>
        <w:tc>
          <w:tcPr>
            <w:tcW w:w="714" w:type="dxa"/>
            <w:tcBorders>
              <w:tl2br w:val="nil"/>
              <w:tr2bl w:val="nil"/>
            </w:tcBorders>
            <w:vAlign w:val="center"/>
          </w:tcPr>
          <w:p w14:paraId="12BFDF1D">
            <w:pPr>
              <w:tabs>
                <w:tab w:val="left" w:pos="6195"/>
              </w:tabs>
              <w:spacing w:line="340" w:lineRule="exact"/>
              <w:jc w:val="center"/>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448</w:t>
            </w:r>
          </w:p>
        </w:tc>
        <w:tc>
          <w:tcPr>
            <w:tcW w:w="592" w:type="dxa"/>
            <w:tcBorders>
              <w:tl2br w:val="nil"/>
              <w:tr2bl w:val="nil"/>
            </w:tcBorders>
            <w:vAlign w:val="center"/>
          </w:tcPr>
          <w:p w14:paraId="2DFA7B89">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c>
          <w:tcPr>
            <w:tcW w:w="974" w:type="dxa"/>
            <w:tcBorders>
              <w:tl2br w:val="nil"/>
              <w:tr2bl w:val="nil"/>
            </w:tcBorders>
            <w:vAlign w:val="center"/>
          </w:tcPr>
          <w:p w14:paraId="2BD12912">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r>
    </w:tbl>
    <w:p w14:paraId="70C69909">
      <w:pPr>
        <w:jc w:val="center"/>
        <w:rPr>
          <w:rFonts w:hint="eastAsia" w:ascii="Arial" w:hAnsi="Arial" w:cs="Times New Roman"/>
          <w:b/>
          <w:sz w:val="21"/>
          <w:szCs w:val="21"/>
          <w:lang w:val="en-US" w:eastAsia="zh-CN"/>
        </w:rPr>
      </w:pPr>
    </w:p>
    <w:p w14:paraId="262E65C8">
      <w:pPr>
        <w:jc w:val="center"/>
        <w:rPr>
          <w:rFonts w:hint="eastAsia" w:ascii="Arial" w:hAnsi="Arial" w:cs="Times New Roman"/>
          <w:b/>
          <w:sz w:val="21"/>
          <w:szCs w:val="21"/>
          <w:lang w:val="en-US" w:eastAsia="zh-CN"/>
        </w:rPr>
      </w:pPr>
    </w:p>
    <w:p w14:paraId="767A42B3">
      <w:pPr>
        <w:jc w:val="center"/>
        <w:rPr>
          <w:rFonts w:hint="eastAsia" w:ascii="Arial" w:hAnsi="Arial" w:cs="Times New Roman"/>
          <w:b/>
          <w:sz w:val="21"/>
          <w:szCs w:val="21"/>
          <w:lang w:val="en-US" w:eastAsia="zh-CN"/>
        </w:rPr>
      </w:pPr>
    </w:p>
    <w:p w14:paraId="4B66696B">
      <w:pPr>
        <w:jc w:val="center"/>
        <w:rPr>
          <w:rFonts w:hint="eastAsia" w:ascii="Arial" w:hAnsi="Arial" w:cs="Times New Roman"/>
          <w:b/>
          <w:sz w:val="21"/>
          <w:szCs w:val="21"/>
          <w:lang w:val="en-US" w:eastAsia="zh-CN"/>
        </w:rPr>
      </w:pPr>
    </w:p>
    <w:p w14:paraId="5DAA9659">
      <w:pPr>
        <w:jc w:val="center"/>
        <w:rPr>
          <w:rFonts w:hint="eastAsia" w:ascii="Arial" w:hAnsi="Arial" w:cs="Times New Roman"/>
          <w:b/>
          <w:sz w:val="21"/>
          <w:szCs w:val="21"/>
          <w:lang w:val="en-US" w:eastAsia="zh-CN"/>
        </w:rPr>
      </w:pPr>
    </w:p>
    <w:p w14:paraId="4B50AC68">
      <w:pPr>
        <w:jc w:val="center"/>
        <w:rPr>
          <w:rFonts w:hint="eastAsia" w:ascii="Arial" w:hAnsi="Arial" w:cs="Times New Roman"/>
          <w:b/>
          <w:sz w:val="21"/>
          <w:szCs w:val="21"/>
          <w:lang w:val="en-US" w:eastAsia="zh-CN"/>
        </w:rPr>
      </w:pPr>
    </w:p>
    <w:p w14:paraId="61B3839C">
      <w:pPr>
        <w:jc w:val="center"/>
        <w:rPr>
          <w:rFonts w:hint="eastAsia" w:ascii="Arial" w:hAnsi="Arial" w:cs="Times New Roman"/>
          <w:b/>
          <w:sz w:val="21"/>
          <w:szCs w:val="21"/>
          <w:lang w:val="en-US" w:eastAsia="zh-CN"/>
        </w:rPr>
      </w:pPr>
    </w:p>
    <w:p w14:paraId="41E77A36">
      <w:pPr>
        <w:jc w:val="center"/>
        <w:rPr>
          <w:rFonts w:hint="eastAsia" w:ascii="Arial" w:hAnsi="Arial" w:cs="Times New Roman"/>
          <w:b/>
          <w:sz w:val="21"/>
          <w:szCs w:val="21"/>
          <w:lang w:val="en-US" w:eastAsia="zh-CN"/>
        </w:rPr>
      </w:pPr>
    </w:p>
    <w:p w14:paraId="4024664C">
      <w:pPr>
        <w:jc w:val="center"/>
        <w:rPr>
          <w:rFonts w:hint="eastAsia" w:ascii="Arial" w:hAnsi="Arial" w:cs="Times New Roman"/>
          <w:b/>
          <w:sz w:val="21"/>
          <w:szCs w:val="21"/>
          <w:lang w:val="en-US" w:eastAsia="zh-CN"/>
        </w:rPr>
      </w:pPr>
    </w:p>
    <w:p w14:paraId="355FF116">
      <w:pPr>
        <w:jc w:val="center"/>
        <w:rPr>
          <w:rFonts w:hint="eastAsia" w:ascii="Arial" w:hAnsi="Arial" w:cs="Times New Roman"/>
          <w:b/>
          <w:sz w:val="21"/>
          <w:szCs w:val="21"/>
          <w:lang w:val="en-US" w:eastAsia="zh-CN"/>
        </w:rPr>
      </w:pPr>
    </w:p>
    <w:p w14:paraId="1F375CD5">
      <w:pPr>
        <w:jc w:val="center"/>
        <w:rPr>
          <w:rFonts w:hint="eastAsia" w:ascii="Arial" w:hAnsi="Arial" w:cs="Times New Roman"/>
          <w:b/>
          <w:sz w:val="21"/>
          <w:szCs w:val="21"/>
          <w:lang w:val="en-US" w:eastAsia="zh-CN"/>
        </w:rPr>
      </w:pPr>
    </w:p>
    <w:p w14:paraId="281DDD7A">
      <w:pPr>
        <w:jc w:val="center"/>
        <w:rPr>
          <w:rFonts w:hint="eastAsia" w:ascii="Arial" w:hAnsi="Arial" w:cs="Times New Roman"/>
          <w:b/>
          <w:sz w:val="21"/>
          <w:szCs w:val="21"/>
          <w:lang w:val="en-US" w:eastAsia="zh-CN"/>
        </w:rPr>
      </w:pPr>
    </w:p>
    <w:p w14:paraId="7E8D2757">
      <w:pPr>
        <w:jc w:val="center"/>
        <w:rPr>
          <w:rFonts w:hint="eastAsia" w:ascii="Arial" w:hAnsi="Arial" w:cs="Times New Roman"/>
          <w:b/>
          <w:sz w:val="21"/>
          <w:szCs w:val="21"/>
          <w:lang w:val="en-US" w:eastAsia="zh-CN"/>
        </w:rPr>
      </w:pPr>
    </w:p>
    <w:p w14:paraId="229FB8BF">
      <w:pPr>
        <w:jc w:val="center"/>
        <w:rPr>
          <w:rFonts w:hint="eastAsia" w:ascii="Arial" w:hAnsi="Arial" w:cs="Times New Roman"/>
          <w:b/>
          <w:sz w:val="21"/>
          <w:szCs w:val="21"/>
          <w:lang w:val="en-US" w:eastAsia="zh-CN"/>
        </w:rPr>
      </w:pPr>
    </w:p>
    <w:p w14:paraId="00CEAB7D">
      <w:pPr>
        <w:jc w:val="center"/>
        <w:rPr>
          <w:rFonts w:hint="eastAsia" w:ascii="Arial" w:hAnsi="Arial" w:cs="Times New Roman"/>
          <w:b/>
          <w:sz w:val="21"/>
          <w:szCs w:val="21"/>
          <w:lang w:val="en-US" w:eastAsia="zh-CN"/>
        </w:rPr>
      </w:pPr>
    </w:p>
    <w:p w14:paraId="128C2600">
      <w:pPr>
        <w:jc w:val="center"/>
        <w:rPr>
          <w:rFonts w:hint="eastAsia" w:ascii="Arial" w:hAnsi="Arial" w:cs="Times New Roman"/>
          <w:b/>
          <w:sz w:val="21"/>
          <w:szCs w:val="21"/>
          <w:lang w:val="en-US" w:eastAsia="zh-CN"/>
        </w:rPr>
      </w:pPr>
    </w:p>
    <w:p w14:paraId="3F1A9473">
      <w:pPr>
        <w:jc w:val="center"/>
        <w:rPr>
          <w:rFonts w:hint="eastAsia" w:ascii="Arial" w:hAnsi="Arial" w:cs="Times New Roman"/>
          <w:b/>
          <w:sz w:val="21"/>
          <w:szCs w:val="21"/>
          <w:lang w:val="en-US" w:eastAsia="zh-CN"/>
        </w:rPr>
      </w:pPr>
    </w:p>
    <w:p w14:paraId="75967A2F">
      <w:pPr>
        <w:jc w:val="center"/>
        <w:rPr>
          <w:rFonts w:hint="eastAsia" w:ascii="Arial" w:hAnsi="Arial" w:cs="Times New Roman"/>
          <w:b/>
          <w:sz w:val="21"/>
          <w:szCs w:val="21"/>
          <w:lang w:val="en-US" w:eastAsia="zh-CN"/>
        </w:rPr>
      </w:pPr>
    </w:p>
    <w:p w14:paraId="6E441A53">
      <w:pPr>
        <w:jc w:val="center"/>
        <w:rPr>
          <w:rFonts w:hint="eastAsia" w:ascii="Arial" w:hAnsi="Arial" w:cs="Times New Roman"/>
          <w:b/>
          <w:sz w:val="21"/>
          <w:szCs w:val="21"/>
          <w:lang w:val="en-US" w:eastAsia="zh-CN"/>
        </w:rPr>
      </w:pPr>
    </w:p>
    <w:p w14:paraId="65BEC84F">
      <w:pPr>
        <w:jc w:val="center"/>
        <w:rPr>
          <w:rFonts w:hint="eastAsia" w:ascii="Arial" w:hAnsi="Arial" w:cs="Times New Roman"/>
          <w:b/>
          <w:sz w:val="21"/>
          <w:szCs w:val="21"/>
          <w:lang w:val="en-US" w:eastAsia="zh-CN"/>
        </w:rPr>
      </w:pPr>
    </w:p>
    <w:p w14:paraId="7D97E17C">
      <w:pPr>
        <w:jc w:val="center"/>
        <w:rPr>
          <w:rFonts w:hint="eastAsia" w:ascii="Arial" w:hAnsi="Arial" w:cs="Times New Roman"/>
          <w:b/>
          <w:sz w:val="21"/>
          <w:szCs w:val="21"/>
          <w:lang w:val="en-US" w:eastAsia="zh-CN"/>
        </w:rPr>
      </w:pPr>
      <w:r>
        <w:rPr>
          <w:rFonts w:hint="eastAsia" w:ascii="Arial" w:hAnsi="Arial" w:cs="Times New Roman"/>
          <w:b/>
          <w:sz w:val="21"/>
          <w:szCs w:val="21"/>
          <w:lang w:val="en-US" w:eastAsia="zh-CN"/>
        </w:rPr>
        <w:t>第二阶段大专阶段电子商务专业教学进度安排表</w:t>
      </w:r>
    </w:p>
    <w:tbl>
      <w:tblPr>
        <w:tblStyle w:val="12"/>
        <w:tblW w:w="6260" w:type="pct"/>
        <w:tblInd w:w="-1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
        <w:gridCol w:w="369"/>
        <w:gridCol w:w="477"/>
        <w:gridCol w:w="913"/>
        <w:gridCol w:w="1910"/>
        <w:gridCol w:w="369"/>
        <w:gridCol w:w="612"/>
        <w:gridCol w:w="635"/>
        <w:gridCol w:w="600"/>
        <w:gridCol w:w="542"/>
        <w:gridCol w:w="616"/>
        <w:gridCol w:w="7"/>
        <w:gridCol w:w="609"/>
        <w:gridCol w:w="2"/>
        <w:gridCol w:w="611"/>
        <w:gridCol w:w="24"/>
        <w:gridCol w:w="589"/>
        <w:gridCol w:w="597"/>
        <w:gridCol w:w="14"/>
        <w:gridCol w:w="589"/>
        <w:gridCol w:w="677"/>
        <w:gridCol w:w="499"/>
      </w:tblGrid>
      <w:tr w14:paraId="1206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38" w:type="dxa"/>
            <w:gridSpan w:val="2"/>
            <w:vMerge w:val="restart"/>
            <w:noWrap w:val="0"/>
            <w:vAlign w:val="center"/>
          </w:tcPr>
          <w:p w14:paraId="21D551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课程</w:t>
            </w:r>
          </w:p>
          <w:p w14:paraId="65BDF4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auto"/>
                <w:kern w:val="0"/>
                <w:sz w:val="18"/>
                <w:szCs w:val="18"/>
                <w:highlight w:val="none"/>
                <w:lang w:val="en-US" w:eastAsia="zh-CN"/>
              </w:rPr>
              <w:t>性质</w:t>
            </w:r>
          </w:p>
        </w:tc>
        <w:tc>
          <w:tcPr>
            <w:tcW w:w="477" w:type="dxa"/>
            <w:vMerge w:val="restart"/>
            <w:noWrap w:val="0"/>
            <w:vAlign w:val="center"/>
          </w:tcPr>
          <w:p w14:paraId="225EB6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auto"/>
                <w:kern w:val="0"/>
                <w:sz w:val="18"/>
                <w:szCs w:val="18"/>
                <w:highlight w:val="none"/>
              </w:rPr>
              <w:t>序号</w:t>
            </w:r>
          </w:p>
        </w:tc>
        <w:tc>
          <w:tcPr>
            <w:tcW w:w="913" w:type="dxa"/>
            <w:vMerge w:val="restart"/>
            <w:noWrap w:val="0"/>
            <w:vAlign w:val="center"/>
          </w:tcPr>
          <w:p w14:paraId="603102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lang w:eastAsia="zh-CN"/>
              </w:rPr>
              <w:t>课程</w:t>
            </w:r>
          </w:p>
          <w:p w14:paraId="790A33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auto"/>
                <w:kern w:val="0"/>
                <w:sz w:val="18"/>
                <w:szCs w:val="18"/>
                <w:highlight w:val="none"/>
                <w:lang w:eastAsia="zh-CN"/>
              </w:rPr>
              <w:t>代码</w:t>
            </w:r>
          </w:p>
        </w:tc>
        <w:tc>
          <w:tcPr>
            <w:tcW w:w="1910" w:type="dxa"/>
            <w:vMerge w:val="restart"/>
            <w:noWrap w:val="0"/>
            <w:vAlign w:val="center"/>
          </w:tcPr>
          <w:p w14:paraId="5DDDC3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eastAsia="zh-CN"/>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课程名称</w:t>
            </w:r>
          </w:p>
        </w:tc>
        <w:tc>
          <w:tcPr>
            <w:tcW w:w="369" w:type="dxa"/>
            <w:vMerge w:val="restart"/>
            <w:noWrap w:val="0"/>
            <w:vAlign w:val="center"/>
          </w:tcPr>
          <w:p w14:paraId="35AD298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课程类型</w:t>
            </w:r>
          </w:p>
        </w:tc>
        <w:tc>
          <w:tcPr>
            <w:tcW w:w="612" w:type="dxa"/>
            <w:vMerge w:val="restart"/>
            <w:noWrap w:val="0"/>
            <w:vAlign w:val="center"/>
          </w:tcPr>
          <w:p w14:paraId="1A2C216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总学时</w:t>
            </w:r>
          </w:p>
        </w:tc>
        <w:tc>
          <w:tcPr>
            <w:tcW w:w="635" w:type="dxa"/>
            <w:vMerge w:val="restart"/>
            <w:noWrap w:val="0"/>
            <w:vAlign w:val="center"/>
          </w:tcPr>
          <w:p w14:paraId="145030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理论学时</w:t>
            </w:r>
          </w:p>
        </w:tc>
        <w:tc>
          <w:tcPr>
            <w:tcW w:w="600" w:type="dxa"/>
            <w:vMerge w:val="restart"/>
            <w:noWrap w:val="0"/>
            <w:vAlign w:val="center"/>
          </w:tcPr>
          <w:p w14:paraId="55B5C8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实践学时</w:t>
            </w:r>
          </w:p>
        </w:tc>
        <w:tc>
          <w:tcPr>
            <w:tcW w:w="542" w:type="dxa"/>
            <w:vMerge w:val="restart"/>
            <w:noWrap w:val="0"/>
            <w:vAlign w:val="center"/>
          </w:tcPr>
          <w:p w14:paraId="4121E1D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总学分</w:t>
            </w:r>
          </w:p>
        </w:tc>
        <w:tc>
          <w:tcPr>
            <w:tcW w:w="3658" w:type="dxa"/>
            <w:gridSpan w:val="10"/>
            <w:noWrap w:val="0"/>
            <w:vAlign w:val="center"/>
          </w:tcPr>
          <w:p w14:paraId="32FF74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按学年、学期及学期学时分配</w:t>
            </w:r>
          </w:p>
        </w:tc>
        <w:tc>
          <w:tcPr>
            <w:tcW w:w="677" w:type="dxa"/>
            <w:vMerge w:val="restart"/>
            <w:noWrap w:val="0"/>
            <w:vAlign w:val="center"/>
          </w:tcPr>
          <w:p w14:paraId="2DA5FDC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考核方式</w:t>
            </w:r>
          </w:p>
        </w:tc>
        <w:tc>
          <w:tcPr>
            <w:tcW w:w="499" w:type="dxa"/>
            <w:vMerge w:val="restart"/>
            <w:noWrap w:val="0"/>
            <w:vAlign w:val="center"/>
          </w:tcPr>
          <w:p w14:paraId="69FACC0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备注</w:t>
            </w:r>
          </w:p>
        </w:tc>
      </w:tr>
      <w:tr w14:paraId="297F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38" w:type="dxa"/>
            <w:gridSpan w:val="2"/>
            <w:vMerge w:val="continue"/>
            <w:noWrap w:val="0"/>
            <w:vAlign w:val="center"/>
          </w:tcPr>
          <w:p w14:paraId="2159E47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vMerge w:val="continue"/>
            <w:noWrap w:val="0"/>
            <w:vAlign w:val="center"/>
          </w:tcPr>
          <w:p w14:paraId="7716C57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913" w:type="dxa"/>
            <w:vMerge w:val="continue"/>
            <w:noWrap w:val="0"/>
            <w:vAlign w:val="center"/>
          </w:tcPr>
          <w:p w14:paraId="665B75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910" w:type="dxa"/>
            <w:vMerge w:val="continue"/>
            <w:noWrap w:val="0"/>
            <w:vAlign w:val="center"/>
          </w:tcPr>
          <w:p w14:paraId="2E4882C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832073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2" w:type="dxa"/>
            <w:vMerge w:val="continue"/>
            <w:noWrap w:val="0"/>
            <w:vAlign w:val="center"/>
          </w:tcPr>
          <w:p w14:paraId="0490AD7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35" w:type="dxa"/>
            <w:vMerge w:val="continue"/>
            <w:noWrap w:val="0"/>
            <w:vAlign w:val="center"/>
          </w:tcPr>
          <w:p w14:paraId="45D080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vMerge w:val="continue"/>
            <w:noWrap w:val="0"/>
            <w:vAlign w:val="center"/>
          </w:tcPr>
          <w:p w14:paraId="26A6A78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42" w:type="dxa"/>
            <w:vMerge w:val="continue"/>
            <w:noWrap w:val="0"/>
            <w:vAlign w:val="center"/>
          </w:tcPr>
          <w:p w14:paraId="78E872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1234" w:type="dxa"/>
            <w:gridSpan w:val="4"/>
            <w:noWrap w:val="0"/>
            <w:vAlign w:val="center"/>
          </w:tcPr>
          <w:p w14:paraId="7FD269C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第三学年</w:t>
            </w:r>
          </w:p>
        </w:tc>
        <w:tc>
          <w:tcPr>
            <w:tcW w:w="1224" w:type="dxa"/>
            <w:gridSpan w:val="3"/>
            <w:noWrap w:val="0"/>
            <w:vAlign w:val="center"/>
          </w:tcPr>
          <w:p w14:paraId="6471C24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第二学年</w:t>
            </w:r>
          </w:p>
        </w:tc>
        <w:tc>
          <w:tcPr>
            <w:tcW w:w="1200" w:type="dxa"/>
            <w:gridSpan w:val="3"/>
            <w:noWrap w:val="0"/>
            <w:vAlign w:val="center"/>
          </w:tcPr>
          <w:p w14:paraId="402F5B8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第五学年</w:t>
            </w:r>
          </w:p>
        </w:tc>
        <w:tc>
          <w:tcPr>
            <w:tcW w:w="677" w:type="dxa"/>
            <w:vMerge w:val="continue"/>
            <w:noWrap w:val="0"/>
            <w:vAlign w:val="center"/>
          </w:tcPr>
          <w:p w14:paraId="5A8F56D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99" w:type="dxa"/>
            <w:vMerge w:val="continue"/>
            <w:noWrap w:val="0"/>
            <w:vAlign w:val="center"/>
          </w:tcPr>
          <w:p w14:paraId="327DB12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8C0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738" w:type="dxa"/>
            <w:gridSpan w:val="2"/>
            <w:vMerge w:val="continue"/>
            <w:noWrap w:val="0"/>
            <w:vAlign w:val="center"/>
          </w:tcPr>
          <w:p w14:paraId="7623470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vMerge w:val="continue"/>
            <w:noWrap w:val="0"/>
            <w:vAlign w:val="center"/>
          </w:tcPr>
          <w:p w14:paraId="26D2FCA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913" w:type="dxa"/>
            <w:vMerge w:val="continue"/>
            <w:noWrap w:val="0"/>
            <w:vAlign w:val="center"/>
          </w:tcPr>
          <w:p w14:paraId="613590C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910" w:type="dxa"/>
            <w:vMerge w:val="continue"/>
            <w:noWrap w:val="0"/>
            <w:vAlign w:val="center"/>
          </w:tcPr>
          <w:p w14:paraId="44D3274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565D5D6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2" w:type="dxa"/>
            <w:vMerge w:val="continue"/>
            <w:noWrap w:val="0"/>
            <w:vAlign w:val="center"/>
          </w:tcPr>
          <w:p w14:paraId="4FC1800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35" w:type="dxa"/>
            <w:vMerge w:val="continue"/>
            <w:noWrap w:val="0"/>
            <w:vAlign w:val="center"/>
          </w:tcPr>
          <w:p w14:paraId="3799876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00" w:type="dxa"/>
            <w:vMerge w:val="continue"/>
            <w:noWrap w:val="0"/>
            <w:vAlign w:val="center"/>
          </w:tcPr>
          <w:p w14:paraId="2411B0A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42" w:type="dxa"/>
            <w:vMerge w:val="continue"/>
            <w:noWrap w:val="0"/>
            <w:vAlign w:val="center"/>
          </w:tcPr>
          <w:p w14:paraId="72CEA4E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16" w:type="dxa"/>
            <w:noWrap w:val="0"/>
            <w:vAlign w:val="center"/>
          </w:tcPr>
          <w:p w14:paraId="7519E07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val="en-US" w:eastAsia="zh-CN"/>
                <w14:textFill>
                  <w14:solidFill>
                    <w14:schemeClr w14:val="tx1"/>
                  </w14:solidFill>
                </w14:textFill>
              </w:rPr>
              <w:t>第五学期</w:t>
            </w:r>
          </w:p>
        </w:tc>
        <w:tc>
          <w:tcPr>
            <w:tcW w:w="616" w:type="dxa"/>
            <w:gridSpan w:val="2"/>
            <w:noWrap w:val="0"/>
            <w:vAlign w:val="center"/>
          </w:tcPr>
          <w:p w14:paraId="4DE0BDD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val="en-US" w:eastAsia="zh-CN"/>
                <w14:textFill>
                  <w14:solidFill>
                    <w14:schemeClr w14:val="tx1"/>
                  </w14:solidFill>
                </w14:textFill>
              </w:rPr>
              <w:t>第六学期</w:t>
            </w:r>
          </w:p>
        </w:tc>
        <w:tc>
          <w:tcPr>
            <w:tcW w:w="613" w:type="dxa"/>
            <w:gridSpan w:val="2"/>
            <w:noWrap w:val="0"/>
            <w:vAlign w:val="center"/>
          </w:tcPr>
          <w:p w14:paraId="5BAD046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val="en-US" w:eastAsia="zh-CN"/>
                <w14:textFill>
                  <w14:solidFill>
                    <w14:schemeClr w14:val="tx1"/>
                  </w14:solidFill>
                </w14:textFill>
              </w:rPr>
              <w:t>第七学期</w:t>
            </w:r>
          </w:p>
        </w:tc>
        <w:tc>
          <w:tcPr>
            <w:tcW w:w="613" w:type="dxa"/>
            <w:gridSpan w:val="2"/>
            <w:noWrap w:val="0"/>
            <w:vAlign w:val="center"/>
          </w:tcPr>
          <w:p w14:paraId="0D1BAED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val="en-US" w:eastAsia="zh-CN"/>
                <w14:textFill>
                  <w14:solidFill>
                    <w14:schemeClr w14:val="tx1"/>
                  </w14:solidFill>
                </w14:textFill>
              </w:rPr>
              <w:t>第八学期</w:t>
            </w:r>
          </w:p>
        </w:tc>
        <w:tc>
          <w:tcPr>
            <w:tcW w:w="597" w:type="dxa"/>
            <w:noWrap w:val="0"/>
            <w:vAlign w:val="center"/>
          </w:tcPr>
          <w:p w14:paraId="052938D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val="en-US" w:eastAsia="zh-CN"/>
                <w14:textFill>
                  <w14:solidFill>
                    <w14:schemeClr w14:val="tx1"/>
                  </w14:solidFill>
                </w14:textFill>
              </w:rPr>
              <w:t>第九学期</w:t>
            </w:r>
          </w:p>
        </w:tc>
        <w:tc>
          <w:tcPr>
            <w:tcW w:w="603" w:type="dxa"/>
            <w:gridSpan w:val="2"/>
            <w:noWrap w:val="0"/>
            <w:vAlign w:val="center"/>
          </w:tcPr>
          <w:p w14:paraId="2369F4E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val="en-US" w:eastAsia="zh-CN"/>
                <w14:textFill>
                  <w14:solidFill>
                    <w14:schemeClr w14:val="tx1"/>
                  </w14:solidFill>
                </w14:textFill>
              </w:rPr>
              <w:t>第十学期</w:t>
            </w:r>
          </w:p>
        </w:tc>
        <w:tc>
          <w:tcPr>
            <w:tcW w:w="677" w:type="dxa"/>
            <w:vMerge w:val="continue"/>
            <w:noWrap w:val="0"/>
            <w:vAlign w:val="center"/>
          </w:tcPr>
          <w:p w14:paraId="7958B4C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99" w:type="dxa"/>
            <w:vMerge w:val="continue"/>
            <w:noWrap w:val="0"/>
            <w:vAlign w:val="center"/>
          </w:tcPr>
          <w:p w14:paraId="494335E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3361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9" w:type="dxa"/>
            <w:vMerge w:val="restart"/>
            <w:noWrap w:val="0"/>
            <w:vAlign w:val="center"/>
          </w:tcPr>
          <w:p w14:paraId="5D623DB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公共基础课</w:t>
            </w:r>
          </w:p>
        </w:tc>
        <w:tc>
          <w:tcPr>
            <w:tcW w:w="369" w:type="dxa"/>
            <w:vMerge w:val="restart"/>
            <w:noWrap w:val="0"/>
            <w:vAlign w:val="center"/>
          </w:tcPr>
          <w:p w14:paraId="67D4A08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必修课</w:t>
            </w:r>
          </w:p>
        </w:tc>
        <w:tc>
          <w:tcPr>
            <w:tcW w:w="477" w:type="dxa"/>
            <w:noWrap w:val="0"/>
            <w:vAlign w:val="center"/>
          </w:tcPr>
          <w:p w14:paraId="7BE705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913" w:type="dxa"/>
            <w:shd w:val="clear" w:color="auto" w:fill="auto"/>
            <w:noWrap w:val="0"/>
            <w:vAlign w:val="center"/>
          </w:tcPr>
          <w:p w14:paraId="4E091CC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000001G</w:t>
            </w:r>
          </w:p>
        </w:tc>
        <w:tc>
          <w:tcPr>
            <w:tcW w:w="1910" w:type="dxa"/>
            <w:shd w:val="clear" w:color="auto" w:fill="auto"/>
            <w:noWrap w:val="0"/>
            <w:vAlign w:val="center"/>
          </w:tcPr>
          <w:p w14:paraId="2BB4A4A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思想道德与法治</w:t>
            </w:r>
          </w:p>
        </w:tc>
        <w:tc>
          <w:tcPr>
            <w:tcW w:w="369" w:type="dxa"/>
            <w:shd w:val="clear" w:color="auto" w:fill="auto"/>
            <w:noWrap w:val="0"/>
            <w:vAlign w:val="center"/>
          </w:tcPr>
          <w:p w14:paraId="4B1A587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1467F93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48</w:t>
            </w:r>
          </w:p>
        </w:tc>
        <w:tc>
          <w:tcPr>
            <w:tcW w:w="635" w:type="dxa"/>
            <w:shd w:val="clear" w:color="auto" w:fill="auto"/>
            <w:noWrap w:val="0"/>
            <w:vAlign w:val="center"/>
          </w:tcPr>
          <w:p w14:paraId="7E61E89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42</w:t>
            </w:r>
          </w:p>
        </w:tc>
        <w:tc>
          <w:tcPr>
            <w:tcW w:w="600" w:type="dxa"/>
            <w:shd w:val="clear" w:color="auto" w:fill="auto"/>
            <w:noWrap w:val="0"/>
            <w:vAlign w:val="center"/>
          </w:tcPr>
          <w:p w14:paraId="77693FA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6</w:t>
            </w:r>
          </w:p>
        </w:tc>
        <w:tc>
          <w:tcPr>
            <w:tcW w:w="542" w:type="dxa"/>
            <w:shd w:val="clear" w:color="auto" w:fill="auto"/>
            <w:noWrap w:val="0"/>
            <w:vAlign w:val="center"/>
          </w:tcPr>
          <w:p w14:paraId="72BB893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623" w:type="dxa"/>
            <w:gridSpan w:val="2"/>
            <w:shd w:val="clear" w:color="auto" w:fill="auto"/>
            <w:noWrap w:val="0"/>
            <w:vAlign w:val="center"/>
          </w:tcPr>
          <w:p w14:paraId="0BA43B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611" w:type="dxa"/>
            <w:gridSpan w:val="2"/>
            <w:shd w:val="clear" w:color="auto" w:fill="auto"/>
            <w:noWrap w:val="0"/>
            <w:vAlign w:val="center"/>
          </w:tcPr>
          <w:p w14:paraId="732AB45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gridSpan w:val="2"/>
            <w:shd w:val="clear" w:color="auto" w:fill="auto"/>
            <w:noWrap w:val="0"/>
            <w:vAlign w:val="center"/>
          </w:tcPr>
          <w:p w14:paraId="1DCAAC3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257C6E3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gridSpan w:val="2"/>
            <w:noWrap w:val="0"/>
            <w:vAlign w:val="center"/>
          </w:tcPr>
          <w:p w14:paraId="45A4EE9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9" w:type="dxa"/>
            <w:noWrap w:val="0"/>
            <w:vAlign w:val="center"/>
          </w:tcPr>
          <w:p w14:paraId="114087D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677" w:type="dxa"/>
            <w:noWrap w:val="0"/>
            <w:vAlign w:val="center"/>
          </w:tcPr>
          <w:p w14:paraId="6992EC6B">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499" w:type="dxa"/>
            <w:noWrap w:val="0"/>
            <w:vAlign w:val="center"/>
          </w:tcPr>
          <w:p w14:paraId="096720A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9F9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69" w:type="dxa"/>
            <w:vMerge w:val="continue"/>
            <w:noWrap w:val="0"/>
            <w:vAlign w:val="center"/>
          </w:tcPr>
          <w:p w14:paraId="07F3C0C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1C3D9D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195306D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913" w:type="dxa"/>
            <w:shd w:val="clear" w:color="auto" w:fill="auto"/>
            <w:noWrap w:val="0"/>
            <w:vAlign w:val="center"/>
          </w:tcPr>
          <w:p w14:paraId="1AA9FAE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000011G</w:t>
            </w:r>
          </w:p>
        </w:tc>
        <w:tc>
          <w:tcPr>
            <w:tcW w:w="1910" w:type="dxa"/>
            <w:shd w:val="clear" w:color="auto" w:fill="auto"/>
            <w:noWrap w:val="0"/>
            <w:vAlign w:val="center"/>
          </w:tcPr>
          <w:p w14:paraId="03A0595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毛泽东思想和中国特色社会主义理论体系概论</w:t>
            </w:r>
          </w:p>
        </w:tc>
        <w:tc>
          <w:tcPr>
            <w:tcW w:w="369" w:type="dxa"/>
            <w:shd w:val="clear" w:color="auto" w:fill="auto"/>
            <w:noWrap w:val="0"/>
            <w:vAlign w:val="center"/>
          </w:tcPr>
          <w:p w14:paraId="618864C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7A16D4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32</w:t>
            </w:r>
          </w:p>
        </w:tc>
        <w:tc>
          <w:tcPr>
            <w:tcW w:w="635" w:type="dxa"/>
            <w:shd w:val="clear" w:color="auto" w:fill="auto"/>
            <w:noWrap w:val="0"/>
            <w:vAlign w:val="center"/>
          </w:tcPr>
          <w:p w14:paraId="72FE3A3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30</w:t>
            </w:r>
          </w:p>
        </w:tc>
        <w:tc>
          <w:tcPr>
            <w:tcW w:w="600" w:type="dxa"/>
            <w:shd w:val="clear" w:color="auto" w:fill="auto"/>
            <w:noWrap w:val="0"/>
            <w:vAlign w:val="center"/>
          </w:tcPr>
          <w:p w14:paraId="6F9AD07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2</w:t>
            </w:r>
          </w:p>
        </w:tc>
        <w:tc>
          <w:tcPr>
            <w:tcW w:w="542" w:type="dxa"/>
            <w:shd w:val="clear" w:color="auto" w:fill="auto"/>
            <w:noWrap w:val="0"/>
            <w:vAlign w:val="center"/>
          </w:tcPr>
          <w:p w14:paraId="01DC115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gridSpan w:val="2"/>
            <w:shd w:val="clear" w:color="auto" w:fill="auto"/>
            <w:noWrap w:val="0"/>
            <w:vAlign w:val="center"/>
          </w:tcPr>
          <w:p w14:paraId="29FC409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gridSpan w:val="2"/>
            <w:shd w:val="clear" w:color="auto" w:fill="auto"/>
            <w:noWrap w:val="0"/>
            <w:vAlign w:val="center"/>
          </w:tcPr>
          <w:p w14:paraId="0D72878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35" w:type="dxa"/>
            <w:gridSpan w:val="2"/>
            <w:shd w:val="clear" w:color="auto" w:fill="auto"/>
            <w:noWrap w:val="0"/>
            <w:vAlign w:val="center"/>
          </w:tcPr>
          <w:p w14:paraId="4550D5C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3D4C5F9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gridSpan w:val="2"/>
            <w:noWrap w:val="0"/>
            <w:vAlign w:val="center"/>
          </w:tcPr>
          <w:p w14:paraId="4BBF408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471886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77" w:type="dxa"/>
            <w:noWrap w:val="0"/>
            <w:vAlign w:val="center"/>
          </w:tcPr>
          <w:p w14:paraId="626A80D4">
            <w:pPr>
              <w:widowControl/>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499" w:type="dxa"/>
            <w:noWrap w:val="0"/>
            <w:vAlign w:val="center"/>
          </w:tcPr>
          <w:p w14:paraId="6AE342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23BE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69" w:type="dxa"/>
            <w:vMerge w:val="continue"/>
            <w:noWrap w:val="0"/>
            <w:vAlign w:val="center"/>
          </w:tcPr>
          <w:p w14:paraId="731F30B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0E5CE7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0673996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913" w:type="dxa"/>
            <w:shd w:val="clear" w:color="auto" w:fill="auto"/>
            <w:noWrap w:val="0"/>
            <w:vAlign w:val="center"/>
          </w:tcPr>
          <w:p w14:paraId="0189063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eastAsia="宋体" w:cs="宋体"/>
                <w:color w:val="000000" w:themeColor="text1"/>
                <w:kern w:val="0"/>
                <w:sz w:val="18"/>
                <w:szCs w:val="18"/>
                <w:lang w:val="en-US" w:eastAsia="zh-CN"/>
                <w14:textFill>
                  <w14:solidFill>
                    <w14:schemeClr w14:val="tx1"/>
                  </w14:solidFill>
                </w14:textFill>
              </w:rPr>
              <w:t>G</w:t>
            </w:r>
          </w:p>
        </w:tc>
        <w:tc>
          <w:tcPr>
            <w:tcW w:w="1910" w:type="dxa"/>
            <w:shd w:val="clear" w:color="auto" w:fill="auto"/>
            <w:noWrap w:val="0"/>
            <w:vAlign w:val="center"/>
          </w:tcPr>
          <w:p w14:paraId="2DCE216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习近平新时代中国特色社会主义思想概论</w:t>
            </w:r>
          </w:p>
        </w:tc>
        <w:tc>
          <w:tcPr>
            <w:tcW w:w="369" w:type="dxa"/>
            <w:shd w:val="clear" w:color="auto" w:fill="auto"/>
            <w:noWrap w:val="0"/>
            <w:vAlign w:val="center"/>
          </w:tcPr>
          <w:p w14:paraId="19F407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2ADA24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48</w:t>
            </w:r>
          </w:p>
        </w:tc>
        <w:tc>
          <w:tcPr>
            <w:tcW w:w="635" w:type="dxa"/>
            <w:shd w:val="clear" w:color="auto" w:fill="auto"/>
            <w:noWrap w:val="0"/>
            <w:vAlign w:val="center"/>
          </w:tcPr>
          <w:p w14:paraId="2896B24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42</w:t>
            </w:r>
          </w:p>
        </w:tc>
        <w:tc>
          <w:tcPr>
            <w:tcW w:w="600" w:type="dxa"/>
            <w:shd w:val="clear" w:color="auto" w:fill="auto"/>
            <w:noWrap w:val="0"/>
            <w:vAlign w:val="center"/>
          </w:tcPr>
          <w:p w14:paraId="04C219C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6</w:t>
            </w:r>
          </w:p>
        </w:tc>
        <w:tc>
          <w:tcPr>
            <w:tcW w:w="542" w:type="dxa"/>
            <w:shd w:val="clear" w:color="auto" w:fill="auto"/>
            <w:noWrap w:val="0"/>
            <w:vAlign w:val="center"/>
          </w:tcPr>
          <w:p w14:paraId="575FEC2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623" w:type="dxa"/>
            <w:gridSpan w:val="2"/>
            <w:shd w:val="clear" w:color="auto" w:fill="auto"/>
            <w:noWrap w:val="0"/>
            <w:vAlign w:val="center"/>
          </w:tcPr>
          <w:p w14:paraId="1CB840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gridSpan w:val="2"/>
            <w:shd w:val="clear" w:color="auto" w:fill="auto"/>
            <w:noWrap w:val="0"/>
            <w:vAlign w:val="center"/>
          </w:tcPr>
          <w:p w14:paraId="5C4D620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gridSpan w:val="2"/>
            <w:shd w:val="clear" w:color="auto" w:fill="auto"/>
            <w:noWrap w:val="0"/>
            <w:vAlign w:val="center"/>
          </w:tcPr>
          <w:p w14:paraId="522DEE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589" w:type="dxa"/>
            <w:shd w:val="clear" w:color="auto" w:fill="auto"/>
            <w:noWrap w:val="0"/>
            <w:vAlign w:val="center"/>
          </w:tcPr>
          <w:p w14:paraId="0FC1D6E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gridSpan w:val="2"/>
            <w:noWrap w:val="0"/>
            <w:vAlign w:val="center"/>
          </w:tcPr>
          <w:p w14:paraId="7E2741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34D4BBB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77" w:type="dxa"/>
            <w:noWrap w:val="0"/>
            <w:vAlign w:val="center"/>
          </w:tcPr>
          <w:p w14:paraId="296D1513">
            <w:pPr>
              <w:widowControl/>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499" w:type="dxa"/>
            <w:noWrap w:val="0"/>
            <w:vAlign w:val="center"/>
          </w:tcPr>
          <w:p w14:paraId="4886D56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D2B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369" w:type="dxa"/>
            <w:vMerge w:val="continue"/>
            <w:noWrap w:val="0"/>
            <w:vAlign w:val="center"/>
          </w:tcPr>
          <w:p w14:paraId="04BD643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5AAC456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3EEB674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913" w:type="dxa"/>
            <w:shd w:val="clear" w:color="auto" w:fill="auto"/>
            <w:noWrap w:val="0"/>
            <w:vAlign w:val="center"/>
          </w:tcPr>
          <w:p w14:paraId="22D4CB2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000009G</w:t>
            </w:r>
          </w:p>
          <w:p w14:paraId="70135FB4">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000059G</w:t>
            </w:r>
          </w:p>
          <w:p w14:paraId="411985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000029G</w:t>
            </w:r>
          </w:p>
          <w:p w14:paraId="7E7A248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000039G</w:t>
            </w:r>
          </w:p>
        </w:tc>
        <w:tc>
          <w:tcPr>
            <w:tcW w:w="1910" w:type="dxa"/>
            <w:shd w:val="clear" w:color="auto" w:fill="auto"/>
            <w:noWrap w:val="0"/>
            <w:vAlign w:val="center"/>
          </w:tcPr>
          <w:p w14:paraId="0057254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形势与政策</w:t>
            </w:r>
          </w:p>
        </w:tc>
        <w:tc>
          <w:tcPr>
            <w:tcW w:w="369" w:type="dxa"/>
            <w:shd w:val="clear" w:color="auto" w:fill="auto"/>
            <w:noWrap w:val="0"/>
            <w:vAlign w:val="center"/>
          </w:tcPr>
          <w:p w14:paraId="3C32485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1B19679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32</w:t>
            </w:r>
          </w:p>
        </w:tc>
        <w:tc>
          <w:tcPr>
            <w:tcW w:w="635" w:type="dxa"/>
            <w:shd w:val="clear" w:color="auto" w:fill="auto"/>
            <w:noWrap w:val="0"/>
            <w:vAlign w:val="center"/>
          </w:tcPr>
          <w:p w14:paraId="50090B5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24</w:t>
            </w:r>
          </w:p>
        </w:tc>
        <w:tc>
          <w:tcPr>
            <w:tcW w:w="600" w:type="dxa"/>
            <w:shd w:val="clear" w:color="auto" w:fill="auto"/>
            <w:noWrap w:val="0"/>
            <w:vAlign w:val="center"/>
          </w:tcPr>
          <w:p w14:paraId="7AAD12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8</w:t>
            </w:r>
          </w:p>
        </w:tc>
        <w:tc>
          <w:tcPr>
            <w:tcW w:w="542" w:type="dxa"/>
            <w:shd w:val="clear" w:color="auto" w:fill="auto"/>
            <w:noWrap w:val="0"/>
            <w:vAlign w:val="center"/>
          </w:tcPr>
          <w:p w14:paraId="63E0D0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gridSpan w:val="2"/>
            <w:shd w:val="clear" w:color="auto" w:fill="auto"/>
            <w:noWrap w:val="0"/>
            <w:vAlign w:val="center"/>
          </w:tcPr>
          <w:p w14:paraId="4161906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11" w:type="dxa"/>
            <w:gridSpan w:val="2"/>
            <w:shd w:val="clear" w:color="auto" w:fill="auto"/>
            <w:noWrap w:val="0"/>
            <w:vAlign w:val="center"/>
          </w:tcPr>
          <w:p w14:paraId="6AB513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35" w:type="dxa"/>
            <w:gridSpan w:val="2"/>
            <w:shd w:val="clear" w:color="auto" w:fill="auto"/>
            <w:noWrap w:val="0"/>
            <w:vAlign w:val="center"/>
          </w:tcPr>
          <w:p w14:paraId="55184D0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589" w:type="dxa"/>
            <w:shd w:val="clear" w:color="auto" w:fill="auto"/>
            <w:noWrap w:val="0"/>
            <w:vAlign w:val="center"/>
          </w:tcPr>
          <w:p w14:paraId="436A1D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11" w:type="dxa"/>
            <w:gridSpan w:val="2"/>
            <w:noWrap w:val="0"/>
            <w:vAlign w:val="center"/>
          </w:tcPr>
          <w:p w14:paraId="08B15DC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517D006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77" w:type="dxa"/>
            <w:noWrap w:val="0"/>
            <w:vAlign w:val="center"/>
          </w:tcPr>
          <w:p w14:paraId="0989CF38">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⑤</w:t>
            </w:r>
          </w:p>
        </w:tc>
        <w:tc>
          <w:tcPr>
            <w:tcW w:w="499" w:type="dxa"/>
            <w:noWrap w:val="0"/>
            <w:vAlign w:val="center"/>
          </w:tcPr>
          <w:p w14:paraId="2DD5D54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7277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69" w:type="dxa"/>
            <w:vMerge w:val="continue"/>
            <w:noWrap w:val="0"/>
            <w:vAlign w:val="center"/>
          </w:tcPr>
          <w:p w14:paraId="2F8F80C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0A3729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69DCA5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913" w:type="dxa"/>
            <w:shd w:val="clear" w:color="auto" w:fill="auto"/>
            <w:noWrap w:val="0"/>
            <w:vAlign w:val="center"/>
          </w:tcPr>
          <w:p w14:paraId="2F246A5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000005G</w:t>
            </w:r>
          </w:p>
          <w:p w14:paraId="3AEAE37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000015G</w:t>
            </w:r>
          </w:p>
        </w:tc>
        <w:tc>
          <w:tcPr>
            <w:tcW w:w="1910" w:type="dxa"/>
            <w:shd w:val="clear" w:color="auto" w:fill="auto"/>
            <w:noWrap w:val="0"/>
            <w:vAlign w:val="center"/>
          </w:tcPr>
          <w:p w14:paraId="7B711A9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大学英语</w:t>
            </w:r>
          </w:p>
        </w:tc>
        <w:tc>
          <w:tcPr>
            <w:tcW w:w="369" w:type="dxa"/>
            <w:shd w:val="clear" w:color="auto" w:fill="auto"/>
            <w:noWrap w:val="0"/>
            <w:vAlign w:val="center"/>
          </w:tcPr>
          <w:p w14:paraId="5F0CD9C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612" w:type="dxa"/>
            <w:shd w:val="clear" w:color="auto" w:fill="auto"/>
            <w:noWrap w:val="0"/>
            <w:vAlign w:val="center"/>
          </w:tcPr>
          <w:p w14:paraId="384E102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635" w:type="dxa"/>
            <w:shd w:val="clear" w:color="auto" w:fill="auto"/>
            <w:noWrap w:val="0"/>
            <w:vAlign w:val="center"/>
          </w:tcPr>
          <w:p w14:paraId="6CAE66D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600" w:type="dxa"/>
            <w:shd w:val="clear" w:color="auto" w:fill="auto"/>
            <w:noWrap w:val="0"/>
            <w:vAlign w:val="center"/>
          </w:tcPr>
          <w:p w14:paraId="4ACA125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2" w:type="dxa"/>
            <w:shd w:val="clear" w:color="auto" w:fill="auto"/>
            <w:noWrap w:val="0"/>
            <w:vAlign w:val="center"/>
          </w:tcPr>
          <w:p w14:paraId="14C1F8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23" w:type="dxa"/>
            <w:gridSpan w:val="2"/>
            <w:shd w:val="clear" w:color="auto" w:fill="auto"/>
            <w:noWrap w:val="0"/>
            <w:vAlign w:val="center"/>
          </w:tcPr>
          <w:p w14:paraId="141452C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11" w:type="dxa"/>
            <w:gridSpan w:val="2"/>
            <w:shd w:val="clear" w:color="auto" w:fill="auto"/>
            <w:noWrap w:val="0"/>
            <w:vAlign w:val="center"/>
          </w:tcPr>
          <w:p w14:paraId="0DABDD9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35" w:type="dxa"/>
            <w:gridSpan w:val="2"/>
            <w:shd w:val="clear" w:color="auto" w:fill="auto"/>
            <w:noWrap w:val="0"/>
            <w:vAlign w:val="center"/>
          </w:tcPr>
          <w:p w14:paraId="5931B29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03E5C03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gridSpan w:val="2"/>
            <w:noWrap w:val="0"/>
            <w:vAlign w:val="center"/>
          </w:tcPr>
          <w:p w14:paraId="040ACD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681E0A0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77" w:type="dxa"/>
            <w:noWrap w:val="0"/>
            <w:vAlign w:val="center"/>
          </w:tcPr>
          <w:p w14:paraId="40F003E6">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④⑤</w:t>
            </w:r>
          </w:p>
        </w:tc>
        <w:tc>
          <w:tcPr>
            <w:tcW w:w="499" w:type="dxa"/>
            <w:noWrap w:val="0"/>
            <w:vAlign w:val="center"/>
          </w:tcPr>
          <w:p w14:paraId="534F17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54A7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9" w:type="dxa"/>
            <w:vMerge w:val="continue"/>
            <w:noWrap w:val="0"/>
            <w:vAlign w:val="center"/>
          </w:tcPr>
          <w:p w14:paraId="3643078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4B61F3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6586B15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913" w:type="dxa"/>
            <w:shd w:val="clear" w:color="auto" w:fill="auto"/>
            <w:noWrap w:val="0"/>
            <w:vAlign w:val="center"/>
          </w:tcPr>
          <w:p w14:paraId="6337ABE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6G</w:t>
            </w:r>
          </w:p>
        </w:tc>
        <w:tc>
          <w:tcPr>
            <w:tcW w:w="1910" w:type="dxa"/>
            <w:shd w:val="clear" w:color="auto" w:fill="auto"/>
            <w:noWrap w:val="0"/>
            <w:vAlign w:val="center"/>
          </w:tcPr>
          <w:p w14:paraId="7BC664C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经济</w:t>
            </w:r>
            <w:r>
              <w:rPr>
                <w:rFonts w:hint="eastAsia" w:ascii="宋体" w:hAnsi="宋体" w:eastAsia="宋体" w:cs="宋体"/>
                <w:color w:val="000000" w:themeColor="text1"/>
                <w:kern w:val="0"/>
                <w:sz w:val="18"/>
                <w:szCs w:val="18"/>
                <w:lang w:val="en-US" w:eastAsia="zh-CN"/>
                <w14:textFill>
                  <w14:solidFill>
                    <w14:schemeClr w14:val="tx1"/>
                  </w14:solidFill>
                </w14:textFill>
              </w:rPr>
              <w:t>数学</w:t>
            </w:r>
          </w:p>
        </w:tc>
        <w:tc>
          <w:tcPr>
            <w:tcW w:w="369" w:type="dxa"/>
            <w:shd w:val="clear" w:color="auto" w:fill="auto"/>
            <w:noWrap w:val="0"/>
            <w:vAlign w:val="center"/>
          </w:tcPr>
          <w:p w14:paraId="2D1DA82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612" w:type="dxa"/>
            <w:shd w:val="clear" w:color="auto" w:fill="auto"/>
            <w:noWrap w:val="0"/>
            <w:vAlign w:val="center"/>
          </w:tcPr>
          <w:p w14:paraId="44E028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35" w:type="dxa"/>
            <w:shd w:val="clear" w:color="auto" w:fill="auto"/>
            <w:noWrap w:val="0"/>
            <w:vAlign w:val="center"/>
          </w:tcPr>
          <w:p w14:paraId="1CC389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00" w:type="dxa"/>
            <w:shd w:val="clear" w:color="auto" w:fill="auto"/>
            <w:noWrap w:val="0"/>
            <w:vAlign w:val="center"/>
          </w:tcPr>
          <w:p w14:paraId="2C3E427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2" w:type="dxa"/>
            <w:shd w:val="clear" w:color="auto" w:fill="auto"/>
            <w:noWrap w:val="0"/>
            <w:vAlign w:val="center"/>
          </w:tcPr>
          <w:p w14:paraId="7F2C244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623" w:type="dxa"/>
            <w:gridSpan w:val="2"/>
            <w:shd w:val="clear" w:color="auto" w:fill="auto"/>
            <w:noWrap w:val="0"/>
            <w:vAlign w:val="center"/>
          </w:tcPr>
          <w:p w14:paraId="0D75E09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11" w:type="dxa"/>
            <w:gridSpan w:val="2"/>
            <w:shd w:val="clear" w:color="auto" w:fill="auto"/>
            <w:noWrap w:val="0"/>
            <w:vAlign w:val="center"/>
          </w:tcPr>
          <w:p w14:paraId="29DE317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gridSpan w:val="2"/>
            <w:shd w:val="clear" w:color="auto" w:fill="auto"/>
            <w:noWrap w:val="0"/>
            <w:vAlign w:val="center"/>
          </w:tcPr>
          <w:p w14:paraId="2AE8CFA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6CC0D7E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gridSpan w:val="2"/>
            <w:noWrap w:val="0"/>
            <w:vAlign w:val="center"/>
          </w:tcPr>
          <w:p w14:paraId="580EE8A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5683DF0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77" w:type="dxa"/>
            <w:noWrap w:val="0"/>
            <w:vAlign w:val="center"/>
          </w:tcPr>
          <w:p w14:paraId="03314C88">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color w:val="000000"/>
                <w:kern w:val="0"/>
                <w:sz w:val="18"/>
                <w:szCs w:val="18"/>
              </w:rPr>
              <w:t>①</w:t>
            </w:r>
          </w:p>
        </w:tc>
        <w:tc>
          <w:tcPr>
            <w:tcW w:w="499" w:type="dxa"/>
            <w:noWrap w:val="0"/>
            <w:vAlign w:val="center"/>
          </w:tcPr>
          <w:p w14:paraId="293DF9E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419E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9" w:type="dxa"/>
            <w:vMerge w:val="continue"/>
            <w:noWrap w:val="0"/>
            <w:vAlign w:val="center"/>
          </w:tcPr>
          <w:p w14:paraId="23FFA10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0E9EA14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4F6F844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913" w:type="dxa"/>
            <w:shd w:val="clear" w:color="auto" w:fill="auto"/>
            <w:noWrap w:val="0"/>
            <w:vAlign w:val="center"/>
          </w:tcPr>
          <w:p w14:paraId="2A9657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000004G</w:t>
            </w:r>
          </w:p>
        </w:tc>
        <w:tc>
          <w:tcPr>
            <w:tcW w:w="1910" w:type="dxa"/>
            <w:shd w:val="clear" w:color="auto" w:fill="auto"/>
            <w:noWrap w:val="0"/>
            <w:vAlign w:val="center"/>
          </w:tcPr>
          <w:p w14:paraId="462761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大学语文</w:t>
            </w:r>
          </w:p>
        </w:tc>
        <w:tc>
          <w:tcPr>
            <w:tcW w:w="369" w:type="dxa"/>
            <w:shd w:val="clear" w:color="auto" w:fill="auto"/>
            <w:noWrap w:val="0"/>
            <w:vAlign w:val="center"/>
          </w:tcPr>
          <w:p w14:paraId="0659F6C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A</w:t>
            </w:r>
          </w:p>
        </w:tc>
        <w:tc>
          <w:tcPr>
            <w:tcW w:w="612" w:type="dxa"/>
            <w:shd w:val="clear" w:color="auto" w:fill="auto"/>
            <w:noWrap w:val="0"/>
            <w:vAlign w:val="center"/>
          </w:tcPr>
          <w:p w14:paraId="596D190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35" w:type="dxa"/>
            <w:shd w:val="clear" w:color="auto" w:fill="auto"/>
            <w:noWrap w:val="0"/>
            <w:vAlign w:val="center"/>
          </w:tcPr>
          <w:p w14:paraId="630B030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00" w:type="dxa"/>
            <w:shd w:val="clear" w:color="auto" w:fill="auto"/>
            <w:noWrap w:val="0"/>
            <w:vAlign w:val="center"/>
          </w:tcPr>
          <w:p w14:paraId="7674592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2" w:type="dxa"/>
            <w:shd w:val="clear" w:color="auto" w:fill="auto"/>
            <w:noWrap w:val="0"/>
            <w:vAlign w:val="center"/>
          </w:tcPr>
          <w:p w14:paraId="66F2759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gridSpan w:val="2"/>
            <w:shd w:val="clear" w:color="auto" w:fill="auto"/>
            <w:noWrap w:val="0"/>
            <w:vAlign w:val="center"/>
          </w:tcPr>
          <w:p w14:paraId="5FCC128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11" w:type="dxa"/>
            <w:gridSpan w:val="2"/>
            <w:shd w:val="clear" w:color="auto" w:fill="auto"/>
            <w:noWrap w:val="0"/>
            <w:vAlign w:val="center"/>
          </w:tcPr>
          <w:p w14:paraId="39C983D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gridSpan w:val="2"/>
            <w:shd w:val="clear" w:color="auto" w:fill="auto"/>
            <w:noWrap w:val="0"/>
            <w:vAlign w:val="center"/>
          </w:tcPr>
          <w:p w14:paraId="2CDE52B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40C0BA2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gridSpan w:val="2"/>
            <w:noWrap w:val="0"/>
            <w:vAlign w:val="center"/>
          </w:tcPr>
          <w:p w14:paraId="57E0709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2B385DB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77" w:type="dxa"/>
            <w:noWrap w:val="0"/>
            <w:vAlign w:val="center"/>
          </w:tcPr>
          <w:p w14:paraId="3543386B">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color w:val="000000"/>
                <w:kern w:val="0"/>
                <w:sz w:val="18"/>
                <w:szCs w:val="18"/>
              </w:rPr>
              <w:t>⑤</w:t>
            </w:r>
          </w:p>
        </w:tc>
        <w:tc>
          <w:tcPr>
            <w:tcW w:w="499" w:type="dxa"/>
            <w:noWrap w:val="0"/>
            <w:vAlign w:val="center"/>
          </w:tcPr>
          <w:p w14:paraId="153916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370B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2C39E13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D95F0F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1C67A0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913" w:type="dxa"/>
            <w:shd w:val="clear" w:color="auto" w:fill="auto"/>
            <w:noWrap w:val="0"/>
            <w:vAlign w:val="center"/>
          </w:tcPr>
          <w:p w14:paraId="28C3F7A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bookmarkStart w:id="27" w:name="OLE_LINK1"/>
            <w:r>
              <w:rPr>
                <w:rFonts w:hint="default" w:ascii="宋体" w:hAnsi="宋体" w:eastAsia="宋体" w:cs="宋体"/>
                <w:color w:val="000000" w:themeColor="text1"/>
                <w:kern w:val="0"/>
                <w:sz w:val="18"/>
                <w:szCs w:val="18"/>
                <w:lang w:val="en-US" w:eastAsia="zh-CN"/>
                <w14:textFill>
                  <w14:solidFill>
                    <w14:schemeClr w14:val="tx1"/>
                  </w14:solidFill>
                </w14:textFill>
              </w:rPr>
              <w:t>000007G</w:t>
            </w:r>
            <w:bookmarkEnd w:id="27"/>
            <w:r>
              <w:rPr>
                <w:rFonts w:hint="default"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default" w:ascii="宋体" w:hAnsi="宋体" w:eastAsia="宋体" w:cs="宋体"/>
                <w:color w:val="000000" w:themeColor="text1"/>
                <w:kern w:val="0"/>
                <w:sz w:val="18"/>
                <w:szCs w:val="18"/>
                <w:lang w:val="en-US" w:eastAsia="zh-CN"/>
                <w14:textFill>
                  <w14:solidFill>
                    <w14:schemeClr w14:val="tx1"/>
                  </w14:solidFill>
                </w14:textFill>
              </w:rPr>
              <w:t>7G0000</w:t>
            </w:r>
            <w:r>
              <w:rPr>
                <w:rFonts w:hint="eastAsia" w:ascii="宋体" w:hAnsi="宋体" w:eastAsia="宋体" w:cs="宋体"/>
                <w:color w:val="000000" w:themeColor="text1"/>
                <w:kern w:val="0"/>
                <w:sz w:val="18"/>
                <w:szCs w:val="18"/>
                <w:lang w:val="en-US" w:eastAsia="zh-CN"/>
                <w14:textFill>
                  <w14:solidFill>
                    <w14:schemeClr w14:val="tx1"/>
                  </w14:solidFill>
                </w14:textFill>
              </w:rPr>
              <w:t>2</w:t>
            </w:r>
            <w:r>
              <w:rPr>
                <w:rFonts w:hint="default" w:ascii="宋体" w:hAnsi="宋体" w:eastAsia="宋体" w:cs="宋体"/>
                <w:color w:val="000000" w:themeColor="text1"/>
                <w:kern w:val="0"/>
                <w:sz w:val="18"/>
                <w:szCs w:val="18"/>
                <w:lang w:val="en-US" w:eastAsia="zh-CN"/>
                <w14:textFill>
                  <w14:solidFill>
                    <w14:schemeClr w14:val="tx1"/>
                  </w14:solidFill>
                </w14:textFill>
              </w:rPr>
              <w:t>7G</w:t>
            </w:r>
          </w:p>
        </w:tc>
        <w:tc>
          <w:tcPr>
            <w:tcW w:w="1910" w:type="dxa"/>
            <w:shd w:val="clear" w:color="auto" w:fill="auto"/>
            <w:noWrap w:val="0"/>
            <w:vAlign w:val="center"/>
          </w:tcPr>
          <w:p w14:paraId="09E3A29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大学体育</w:t>
            </w:r>
          </w:p>
        </w:tc>
        <w:tc>
          <w:tcPr>
            <w:tcW w:w="369" w:type="dxa"/>
            <w:shd w:val="clear" w:color="auto" w:fill="auto"/>
            <w:noWrap w:val="0"/>
            <w:vAlign w:val="center"/>
          </w:tcPr>
          <w:p w14:paraId="1F20720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C</w:t>
            </w:r>
          </w:p>
        </w:tc>
        <w:tc>
          <w:tcPr>
            <w:tcW w:w="612" w:type="dxa"/>
            <w:shd w:val="clear" w:color="auto" w:fill="auto"/>
            <w:noWrap w:val="0"/>
            <w:vAlign w:val="center"/>
          </w:tcPr>
          <w:p w14:paraId="3C6822E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108</w:t>
            </w:r>
          </w:p>
        </w:tc>
        <w:tc>
          <w:tcPr>
            <w:tcW w:w="635" w:type="dxa"/>
            <w:shd w:val="clear" w:color="auto" w:fill="auto"/>
            <w:noWrap w:val="0"/>
            <w:vAlign w:val="center"/>
          </w:tcPr>
          <w:p w14:paraId="36C743A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600" w:type="dxa"/>
            <w:shd w:val="clear" w:color="auto" w:fill="auto"/>
            <w:noWrap w:val="0"/>
            <w:vAlign w:val="center"/>
          </w:tcPr>
          <w:p w14:paraId="16098CD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102</w:t>
            </w:r>
          </w:p>
        </w:tc>
        <w:tc>
          <w:tcPr>
            <w:tcW w:w="542" w:type="dxa"/>
            <w:shd w:val="clear" w:color="auto" w:fill="auto"/>
            <w:noWrap w:val="0"/>
            <w:vAlign w:val="center"/>
          </w:tcPr>
          <w:p w14:paraId="4147CF7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623" w:type="dxa"/>
            <w:gridSpan w:val="2"/>
            <w:shd w:val="clear" w:color="auto" w:fill="auto"/>
            <w:noWrap w:val="0"/>
            <w:vAlign w:val="center"/>
          </w:tcPr>
          <w:p w14:paraId="5DC808A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611" w:type="dxa"/>
            <w:gridSpan w:val="2"/>
            <w:shd w:val="clear" w:color="auto" w:fill="auto"/>
            <w:noWrap w:val="0"/>
            <w:vAlign w:val="center"/>
          </w:tcPr>
          <w:p w14:paraId="36C3F9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635" w:type="dxa"/>
            <w:gridSpan w:val="2"/>
            <w:shd w:val="clear" w:color="auto" w:fill="auto"/>
            <w:noWrap w:val="0"/>
            <w:vAlign w:val="center"/>
          </w:tcPr>
          <w:p w14:paraId="3E04B33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89" w:type="dxa"/>
            <w:shd w:val="clear" w:color="auto" w:fill="auto"/>
            <w:noWrap w:val="0"/>
            <w:vAlign w:val="center"/>
          </w:tcPr>
          <w:p w14:paraId="3D361B0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gridSpan w:val="2"/>
            <w:noWrap w:val="0"/>
            <w:vAlign w:val="center"/>
          </w:tcPr>
          <w:p w14:paraId="4A98174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6ADD36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77" w:type="dxa"/>
            <w:noWrap w:val="0"/>
            <w:vAlign w:val="center"/>
          </w:tcPr>
          <w:p w14:paraId="7071B17D">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③</w:t>
            </w:r>
          </w:p>
        </w:tc>
        <w:tc>
          <w:tcPr>
            <w:tcW w:w="499" w:type="dxa"/>
            <w:noWrap w:val="0"/>
            <w:vAlign w:val="center"/>
          </w:tcPr>
          <w:p w14:paraId="01E0DED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6C7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1444632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580AE59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7573C25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913" w:type="dxa"/>
            <w:shd w:val="clear" w:color="auto" w:fill="auto"/>
            <w:noWrap w:val="0"/>
            <w:vAlign w:val="center"/>
          </w:tcPr>
          <w:p w14:paraId="7A4C5E6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000013G</w:t>
            </w:r>
          </w:p>
        </w:tc>
        <w:tc>
          <w:tcPr>
            <w:tcW w:w="1910" w:type="dxa"/>
            <w:shd w:val="clear" w:color="auto" w:fill="auto"/>
            <w:noWrap w:val="0"/>
            <w:vAlign w:val="center"/>
          </w:tcPr>
          <w:p w14:paraId="5105F78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大学生心理健康教育</w:t>
            </w:r>
          </w:p>
        </w:tc>
        <w:tc>
          <w:tcPr>
            <w:tcW w:w="369" w:type="dxa"/>
            <w:shd w:val="clear" w:color="auto" w:fill="auto"/>
            <w:noWrap w:val="0"/>
            <w:vAlign w:val="center"/>
          </w:tcPr>
          <w:p w14:paraId="780E3B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612" w:type="dxa"/>
            <w:shd w:val="clear" w:color="auto" w:fill="auto"/>
            <w:noWrap w:val="0"/>
            <w:vAlign w:val="center"/>
          </w:tcPr>
          <w:p w14:paraId="5C60EF7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35" w:type="dxa"/>
            <w:shd w:val="clear" w:color="auto" w:fill="auto"/>
            <w:noWrap w:val="0"/>
            <w:vAlign w:val="center"/>
          </w:tcPr>
          <w:p w14:paraId="5D27D9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00" w:type="dxa"/>
            <w:shd w:val="clear" w:color="auto" w:fill="auto"/>
            <w:noWrap w:val="0"/>
            <w:vAlign w:val="center"/>
          </w:tcPr>
          <w:p w14:paraId="2E54A3F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2" w:type="dxa"/>
            <w:shd w:val="clear" w:color="auto" w:fill="auto"/>
            <w:noWrap w:val="0"/>
            <w:vAlign w:val="center"/>
          </w:tcPr>
          <w:p w14:paraId="2584316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623" w:type="dxa"/>
            <w:gridSpan w:val="2"/>
            <w:shd w:val="clear" w:color="auto" w:fill="auto"/>
            <w:noWrap w:val="0"/>
            <w:vAlign w:val="center"/>
          </w:tcPr>
          <w:p w14:paraId="0F1B1F4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32</w:t>
            </w:r>
          </w:p>
        </w:tc>
        <w:tc>
          <w:tcPr>
            <w:tcW w:w="611" w:type="dxa"/>
            <w:gridSpan w:val="2"/>
            <w:shd w:val="clear" w:color="auto" w:fill="auto"/>
            <w:noWrap w:val="0"/>
            <w:vAlign w:val="center"/>
          </w:tcPr>
          <w:p w14:paraId="5E26804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35" w:type="dxa"/>
            <w:gridSpan w:val="2"/>
            <w:shd w:val="clear" w:color="auto" w:fill="auto"/>
            <w:noWrap w:val="0"/>
            <w:vAlign w:val="center"/>
          </w:tcPr>
          <w:p w14:paraId="641BAE9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89" w:type="dxa"/>
            <w:shd w:val="clear" w:color="auto" w:fill="auto"/>
            <w:noWrap w:val="0"/>
            <w:vAlign w:val="center"/>
          </w:tcPr>
          <w:p w14:paraId="03D2883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gridSpan w:val="2"/>
            <w:noWrap w:val="0"/>
            <w:vAlign w:val="center"/>
          </w:tcPr>
          <w:p w14:paraId="7A577F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66BFBAE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77" w:type="dxa"/>
            <w:shd w:val="clear" w:color="auto" w:fill="auto"/>
            <w:noWrap w:val="0"/>
            <w:vAlign w:val="center"/>
          </w:tcPr>
          <w:p w14:paraId="7FEDDC06">
            <w:pPr>
              <w:widowControl/>
              <w:jc w:val="center"/>
              <w:rPr>
                <w:rFonts w:hint="eastAsia" w:ascii="Times New Roman" w:hAnsi="Times New Roman" w:eastAsia="宋体" w:cs="Times New Roman"/>
                <w:color w:val="000000"/>
                <w:kern w:val="0"/>
                <w:sz w:val="18"/>
                <w:szCs w:val="18"/>
                <w:lang w:val="en-US" w:eastAsia="zh-CN" w:bidi="ar-SA"/>
              </w:rPr>
            </w:pPr>
            <w:r>
              <w:rPr>
                <w:rFonts w:hint="eastAsia" w:ascii="宋体" w:hAnsi="宋体"/>
                <w:color w:val="000000"/>
                <w:sz w:val="18"/>
                <w:szCs w:val="18"/>
                <w:highlight w:val="none"/>
              </w:rPr>
              <w:t>⑤</w:t>
            </w:r>
          </w:p>
        </w:tc>
        <w:tc>
          <w:tcPr>
            <w:tcW w:w="499" w:type="dxa"/>
            <w:noWrap w:val="0"/>
            <w:vAlign w:val="center"/>
          </w:tcPr>
          <w:p w14:paraId="4E9C453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3C24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2D15370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1B7702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18B3FFE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w:t>
            </w:r>
            <w:r>
              <w:rPr>
                <w:rFonts w:hint="eastAsia" w:ascii="宋体" w:hAnsi="宋体" w:cs="宋体"/>
                <w:color w:val="000000" w:themeColor="text1"/>
                <w:kern w:val="0"/>
                <w:sz w:val="18"/>
                <w:szCs w:val="18"/>
                <w:highlight w:val="none"/>
                <w:lang w:val="en-US" w:eastAsia="zh-CN"/>
                <w14:textFill>
                  <w14:solidFill>
                    <w14:schemeClr w14:val="tx1"/>
                  </w14:solidFill>
                </w14:textFill>
              </w:rPr>
              <w:t>0</w:t>
            </w:r>
          </w:p>
        </w:tc>
        <w:tc>
          <w:tcPr>
            <w:tcW w:w="913" w:type="dxa"/>
            <w:shd w:val="clear" w:color="auto" w:fill="auto"/>
            <w:noWrap w:val="0"/>
            <w:vAlign w:val="center"/>
          </w:tcPr>
          <w:p w14:paraId="4331D91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000003G</w:t>
            </w:r>
          </w:p>
        </w:tc>
        <w:tc>
          <w:tcPr>
            <w:tcW w:w="1910" w:type="dxa"/>
            <w:shd w:val="clear" w:color="auto" w:fill="auto"/>
            <w:noWrap w:val="0"/>
            <w:vAlign w:val="center"/>
          </w:tcPr>
          <w:p w14:paraId="7880E0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职业发展与就业指导</w:t>
            </w:r>
          </w:p>
        </w:tc>
        <w:tc>
          <w:tcPr>
            <w:tcW w:w="369" w:type="dxa"/>
            <w:shd w:val="clear" w:color="auto" w:fill="auto"/>
            <w:noWrap w:val="0"/>
            <w:vAlign w:val="center"/>
          </w:tcPr>
          <w:p w14:paraId="6EB81E4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612" w:type="dxa"/>
            <w:shd w:val="clear" w:color="auto" w:fill="auto"/>
            <w:noWrap w:val="0"/>
            <w:vAlign w:val="center"/>
          </w:tcPr>
          <w:p w14:paraId="1E9719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635" w:type="dxa"/>
            <w:shd w:val="clear" w:color="auto" w:fill="auto"/>
            <w:noWrap w:val="0"/>
            <w:vAlign w:val="center"/>
          </w:tcPr>
          <w:p w14:paraId="0F89DC8A">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24</w:t>
            </w:r>
          </w:p>
        </w:tc>
        <w:tc>
          <w:tcPr>
            <w:tcW w:w="600" w:type="dxa"/>
            <w:shd w:val="clear" w:color="auto" w:fill="auto"/>
            <w:noWrap w:val="0"/>
            <w:vAlign w:val="center"/>
          </w:tcPr>
          <w:p w14:paraId="0AD6548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8</w:t>
            </w:r>
          </w:p>
        </w:tc>
        <w:tc>
          <w:tcPr>
            <w:tcW w:w="542" w:type="dxa"/>
            <w:shd w:val="clear" w:color="auto" w:fill="auto"/>
            <w:noWrap w:val="0"/>
            <w:vAlign w:val="center"/>
          </w:tcPr>
          <w:p w14:paraId="34B8BFBA">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2</w:t>
            </w:r>
          </w:p>
        </w:tc>
        <w:tc>
          <w:tcPr>
            <w:tcW w:w="623" w:type="dxa"/>
            <w:gridSpan w:val="2"/>
            <w:shd w:val="clear" w:color="auto" w:fill="auto"/>
            <w:noWrap w:val="0"/>
            <w:vAlign w:val="center"/>
          </w:tcPr>
          <w:p w14:paraId="6E12EF6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611" w:type="dxa"/>
            <w:gridSpan w:val="2"/>
            <w:shd w:val="clear" w:color="auto" w:fill="auto"/>
            <w:noWrap w:val="0"/>
            <w:vAlign w:val="center"/>
          </w:tcPr>
          <w:p w14:paraId="63AB800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35" w:type="dxa"/>
            <w:gridSpan w:val="2"/>
            <w:shd w:val="clear" w:color="auto" w:fill="auto"/>
            <w:noWrap w:val="0"/>
            <w:vAlign w:val="center"/>
          </w:tcPr>
          <w:p w14:paraId="21033A4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89" w:type="dxa"/>
            <w:shd w:val="clear" w:color="auto" w:fill="auto"/>
            <w:noWrap w:val="0"/>
            <w:vAlign w:val="center"/>
          </w:tcPr>
          <w:p w14:paraId="0BFD9D5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1" w:type="dxa"/>
            <w:gridSpan w:val="2"/>
            <w:noWrap w:val="0"/>
            <w:vAlign w:val="center"/>
          </w:tcPr>
          <w:p w14:paraId="78D0B61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89" w:type="dxa"/>
            <w:noWrap w:val="0"/>
            <w:vAlign w:val="center"/>
          </w:tcPr>
          <w:p w14:paraId="27D053B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77" w:type="dxa"/>
            <w:noWrap w:val="0"/>
            <w:vAlign w:val="center"/>
          </w:tcPr>
          <w:p w14:paraId="5F0F86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⑩</w:t>
            </w:r>
          </w:p>
        </w:tc>
        <w:tc>
          <w:tcPr>
            <w:tcW w:w="499" w:type="dxa"/>
            <w:noWrap w:val="0"/>
            <w:vAlign w:val="center"/>
          </w:tcPr>
          <w:p w14:paraId="1C41BF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1450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40AD972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504F567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772E1580">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r>
              <w:rPr>
                <w:rFonts w:hint="eastAsia" w:ascii="宋体" w:hAnsi="宋体" w:cs="宋体"/>
                <w:color w:val="000000" w:themeColor="text1"/>
                <w:kern w:val="0"/>
                <w:sz w:val="18"/>
                <w:szCs w:val="18"/>
                <w:highlight w:val="none"/>
                <w:lang w:val="en-US" w:eastAsia="zh-CN"/>
                <w14:textFill>
                  <w14:solidFill>
                    <w14:schemeClr w14:val="tx1"/>
                  </w14:solidFill>
                </w14:textFill>
              </w:rPr>
              <w:t>1</w:t>
            </w:r>
          </w:p>
        </w:tc>
        <w:tc>
          <w:tcPr>
            <w:tcW w:w="913" w:type="dxa"/>
            <w:shd w:val="clear" w:color="auto" w:fill="auto"/>
            <w:noWrap w:val="0"/>
            <w:vAlign w:val="center"/>
          </w:tcPr>
          <w:p w14:paraId="349E64F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000043G</w:t>
            </w:r>
          </w:p>
        </w:tc>
        <w:tc>
          <w:tcPr>
            <w:tcW w:w="1910" w:type="dxa"/>
            <w:shd w:val="clear" w:color="auto" w:fill="auto"/>
            <w:noWrap w:val="0"/>
            <w:vAlign w:val="center"/>
          </w:tcPr>
          <w:p w14:paraId="20EDF92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创新创业教育</w:t>
            </w:r>
          </w:p>
        </w:tc>
        <w:tc>
          <w:tcPr>
            <w:tcW w:w="369" w:type="dxa"/>
            <w:shd w:val="clear" w:color="auto" w:fill="auto"/>
            <w:noWrap w:val="0"/>
            <w:vAlign w:val="center"/>
          </w:tcPr>
          <w:p w14:paraId="71A609A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612" w:type="dxa"/>
            <w:shd w:val="clear" w:color="auto" w:fill="auto"/>
            <w:noWrap w:val="0"/>
            <w:vAlign w:val="center"/>
          </w:tcPr>
          <w:p w14:paraId="6BC3C08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35" w:type="dxa"/>
            <w:shd w:val="clear" w:color="auto" w:fill="auto"/>
            <w:noWrap w:val="0"/>
            <w:vAlign w:val="center"/>
          </w:tcPr>
          <w:p w14:paraId="0168A02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00" w:type="dxa"/>
            <w:shd w:val="clear" w:color="auto" w:fill="auto"/>
            <w:noWrap w:val="0"/>
            <w:vAlign w:val="center"/>
          </w:tcPr>
          <w:p w14:paraId="2FE49E8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2" w:type="dxa"/>
            <w:shd w:val="clear" w:color="auto" w:fill="auto"/>
            <w:noWrap w:val="0"/>
            <w:vAlign w:val="center"/>
          </w:tcPr>
          <w:p w14:paraId="6882E1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623" w:type="dxa"/>
            <w:gridSpan w:val="2"/>
            <w:shd w:val="clear" w:color="auto" w:fill="auto"/>
            <w:noWrap w:val="0"/>
            <w:vAlign w:val="center"/>
          </w:tcPr>
          <w:p w14:paraId="2928E23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1" w:type="dxa"/>
            <w:gridSpan w:val="2"/>
            <w:shd w:val="clear" w:color="auto" w:fill="auto"/>
            <w:noWrap w:val="0"/>
            <w:vAlign w:val="center"/>
          </w:tcPr>
          <w:p w14:paraId="0A2869A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35" w:type="dxa"/>
            <w:gridSpan w:val="2"/>
            <w:shd w:val="clear" w:color="auto" w:fill="auto"/>
            <w:noWrap w:val="0"/>
            <w:vAlign w:val="center"/>
          </w:tcPr>
          <w:p w14:paraId="0A0AEB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89" w:type="dxa"/>
            <w:shd w:val="clear" w:color="auto" w:fill="auto"/>
            <w:noWrap w:val="0"/>
            <w:vAlign w:val="center"/>
          </w:tcPr>
          <w:p w14:paraId="676EC7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1" w:type="dxa"/>
            <w:gridSpan w:val="2"/>
            <w:noWrap w:val="0"/>
            <w:vAlign w:val="center"/>
          </w:tcPr>
          <w:p w14:paraId="79F2B5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89" w:type="dxa"/>
            <w:noWrap w:val="0"/>
            <w:vAlign w:val="center"/>
          </w:tcPr>
          <w:p w14:paraId="155243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77" w:type="dxa"/>
            <w:noWrap w:val="0"/>
            <w:vAlign w:val="center"/>
          </w:tcPr>
          <w:p w14:paraId="0DCC86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highlight w:val="none"/>
              </w:rPr>
              <w:t>⑩</w:t>
            </w:r>
          </w:p>
        </w:tc>
        <w:tc>
          <w:tcPr>
            <w:tcW w:w="499" w:type="dxa"/>
            <w:noWrap w:val="0"/>
            <w:vAlign w:val="center"/>
          </w:tcPr>
          <w:p w14:paraId="26F958A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8A8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36FC1FA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5C21101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4F83BC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2</w:t>
            </w:r>
          </w:p>
        </w:tc>
        <w:tc>
          <w:tcPr>
            <w:tcW w:w="913" w:type="dxa"/>
            <w:shd w:val="clear" w:color="auto" w:fill="auto"/>
            <w:noWrap w:val="0"/>
            <w:vAlign w:val="center"/>
          </w:tcPr>
          <w:p w14:paraId="4E0364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000002G</w:t>
            </w:r>
          </w:p>
        </w:tc>
        <w:tc>
          <w:tcPr>
            <w:tcW w:w="1910" w:type="dxa"/>
            <w:shd w:val="clear" w:color="auto" w:fill="auto"/>
            <w:noWrap w:val="0"/>
            <w:vAlign w:val="center"/>
          </w:tcPr>
          <w:p w14:paraId="1D1E40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信息技术</w:t>
            </w:r>
          </w:p>
        </w:tc>
        <w:tc>
          <w:tcPr>
            <w:tcW w:w="369" w:type="dxa"/>
            <w:shd w:val="clear" w:color="auto" w:fill="auto"/>
            <w:noWrap w:val="0"/>
            <w:vAlign w:val="center"/>
          </w:tcPr>
          <w:p w14:paraId="3D105AE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612" w:type="dxa"/>
            <w:shd w:val="clear" w:color="auto" w:fill="auto"/>
            <w:noWrap w:val="0"/>
            <w:vAlign w:val="center"/>
          </w:tcPr>
          <w:p w14:paraId="26902F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35" w:type="dxa"/>
            <w:shd w:val="clear" w:color="auto" w:fill="auto"/>
            <w:noWrap w:val="0"/>
            <w:vAlign w:val="center"/>
          </w:tcPr>
          <w:p w14:paraId="5812CA9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00" w:type="dxa"/>
            <w:shd w:val="clear" w:color="auto" w:fill="auto"/>
            <w:noWrap w:val="0"/>
            <w:vAlign w:val="center"/>
          </w:tcPr>
          <w:p w14:paraId="587A3A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42" w:type="dxa"/>
            <w:shd w:val="clear" w:color="auto" w:fill="auto"/>
            <w:noWrap w:val="0"/>
            <w:vAlign w:val="center"/>
          </w:tcPr>
          <w:p w14:paraId="0FC961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623" w:type="dxa"/>
            <w:gridSpan w:val="2"/>
            <w:shd w:val="clear" w:color="auto" w:fill="auto"/>
            <w:noWrap w:val="0"/>
            <w:vAlign w:val="center"/>
          </w:tcPr>
          <w:p w14:paraId="19F535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11" w:type="dxa"/>
            <w:gridSpan w:val="2"/>
            <w:shd w:val="clear" w:color="auto" w:fill="auto"/>
            <w:noWrap w:val="0"/>
            <w:vAlign w:val="center"/>
          </w:tcPr>
          <w:p w14:paraId="64B6CE6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gridSpan w:val="2"/>
            <w:shd w:val="clear" w:color="auto" w:fill="auto"/>
            <w:noWrap w:val="0"/>
            <w:vAlign w:val="center"/>
          </w:tcPr>
          <w:p w14:paraId="2CBBAD4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308233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gridSpan w:val="2"/>
            <w:noWrap w:val="0"/>
            <w:vAlign w:val="center"/>
          </w:tcPr>
          <w:p w14:paraId="6C27464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34571ED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77" w:type="dxa"/>
            <w:noWrap w:val="0"/>
            <w:vAlign w:val="center"/>
          </w:tcPr>
          <w:p w14:paraId="43AD789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highlight w:val="none"/>
              </w:rPr>
              <w:t>⑩</w:t>
            </w:r>
          </w:p>
        </w:tc>
        <w:tc>
          <w:tcPr>
            <w:tcW w:w="499" w:type="dxa"/>
            <w:noWrap w:val="0"/>
            <w:vAlign w:val="center"/>
          </w:tcPr>
          <w:p w14:paraId="4C2BE27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3DD9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2D3EBB4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452030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2CD19AE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3</w:t>
            </w:r>
          </w:p>
        </w:tc>
        <w:tc>
          <w:tcPr>
            <w:tcW w:w="913" w:type="dxa"/>
            <w:noWrap w:val="0"/>
            <w:vAlign w:val="center"/>
          </w:tcPr>
          <w:p w14:paraId="7D0C99D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010126Z</w:t>
            </w:r>
          </w:p>
        </w:tc>
        <w:tc>
          <w:tcPr>
            <w:tcW w:w="1910" w:type="dxa"/>
            <w:shd w:val="clear" w:color="auto" w:fill="auto"/>
            <w:noWrap w:val="0"/>
            <w:vAlign w:val="center"/>
          </w:tcPr>
          <w:p w14:paraId="2A916D3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人工智能与应用</w:t>
            </w:r>
          </w:p>
        </w:tc>
        <w:tc>
          <w:tcPr>
            <w:tcW w:w="369" w:type="dxa"/>
            <w:shd w:val="clear" w:color="auto" w:fill="auto"/>
            <w:noWrap w:val="0"/>
            <w:vAlign w:val="center"/>
          </w:tcPr>
          <w:p w14:paraId="2544AE1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44CBC13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35" w:type="dxa"/>
            <w:shd w:val="clear" w:color="auto" w:fill="auto"/>
            <w:noWrap w:val="0"/>
            <w:vAlign w:val="center"/>
          </w:tcPr>
          <w:p w14:paraId="3946F6A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00" w:type="dxa"/>
            <w:shd w:val="clear" w:color="auto" w:fill="auto"/>
            <w:noWrap w:val="0"/>
            <w:vAlign w:val="center"/>
          </w:tcPr>
          <w:p w14:paraId="29F7EA4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42" w:type="dxa"/>
            <w:shd w:val="clear" w:color="auto" w:fill="auto"/>
            <w:noWrap w:val="0"/>
            <w:vAlign w:val="center"/>
          </w:tcPr>
          <w:p w14:paraId="58FD1A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gridSpan w:val="2"/>
            <w:shd w:val="clear" w:color="auto" w:fill="auto"/>
            <w:noWrap w:val="0"/>
            <w:vAlign w:val="center"/>
          </w:tcPr>
          <w:p w14:paraId="0E34A80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gridSpan w:val="2"/>
            <w:shd w:val="clear" w:color="auto" w:fill="auto"/>
            <w:noWrap w:val="0"/>
            <w:vAlign w:val="center"/>
          </w:tcPr>
          <w:p w14:paraId="0764118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32</w:t>
            </w:r>
          </w:p>
        </w:tc>
        <w:tc>
          <w:tcPr>
            <w:tcW w:w="635" w:type="dxa"/>
            <w:gridSpan w:val="2"/>
            <w:noWrap w:val="0"/>
            <w:vAlign w:val="center"/>
          </w:tcPr>
          <w:p w14:paraId="23B35C5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7940583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gridSpan w:val="2"/>
            <w:noWrap w:val="0"/>
            <w:vAlign w:val="center"/>
          </w:tcPr>
          <w:p w14:paraId="360501C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7EE659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77" w:type="dxa"/>
            <w:noWrap w:val="0"/>
            <w:vAlign w:val="center"/>
          </w:tcPr>
          <w:p w14:paraId="02C994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highlight w:val="none"/>
              </w:rPr>
              <w:t>⑩</w:t>
            </w:r>
          </w:p>
        </w:tc>
        <w:tc>
          <w:tcPr>
            <w:tcW w:w="499" w:type="dxa"/>
            <w:noWrap w:val="0"/>
            <w:vAlign w:val="center"/>
          </w:tcPr>
          <w:p w14:paraId="210FE3F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E96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5B0788F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527ED6A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0F986F0F">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4</w:t>
            </w:r>
          </w:p>
        </w:tc>
        <w:tc>
          <w:tcPr>
            <w:tcW w:w="913" w:type="dxa"/>
            <w:noWrap w:val="0"/>
            <w:vAlign w:val="center"/>
          </w:tcPr>
          <w:p w14:paraId="4AAA0B8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000023G</w:t>
            </w:r>
          </w:p>
        </w:tc>
        <w:tc>
          <w:tcPr>
            <w:tcW w:w="1910" w:type="dxa"/>
            <w:noWrap w:val="0"/>
            <w:vAlign w:val="center"/>
          </w:tcPr>
          <w:p w14:paraId="3A66BAA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劳动教育与实践</w:t>
            </w:r>
          </w:p>
        </w:tc>
        <w:tc>
          <w:tcPr>
            <w:tcW w:w="369" w:type="dxa"/>
            <w:noWrap w:val="0"/>
            <w:vAlign w:val="center"/>
          </w:tcPr>
          <w:p w14:paraId="501EB3E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612" w:type="dxa"/>
            <w:noWrap w:val="0"/>
            <w:vAlign w:val="center"/>
          </w:tcPr>
          <w:p w14:paraId="3964086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35" w:type="dxa"/>
            <w:noWrap w:val="0"/>
            <w:vAlign w:val="center"/>
          </w:tcPr>
          <w:p w14:paraId="43B55A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00" w:type="dxa"/>
            <w:noWrap w:val="0"/>
            <w:vAlign w:val="center"/>
          </w:tcPr>
          <w:p w14:paraId="5F2A6C1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42" w:type="dxa"/>
            <w:noWrap w:val="0"/>
            <w:vAlign w:val="center"/>
          </w:tcPr>
          <w:p w14:paraId="2EAD9A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gridSpan w:val="2"/>
            <w:noWrap w:val="0"/>
            <w:vAlign w:val="center"/>
          </w:tcPr>
          <w:p w14:paraId="67F0414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11" w:type="dxa"/>
            <w:gridSpan w:val="2"/>
            <w:noWrap w:val="0"/>
            <w:vAlign w:val="center"/>
          </w:tcPr>
          <w:p w14:paraId="18020F1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16</w:t>
            </w:r>
          </w:p>
        </w:tc>
        <w:tc>
          <w:tcPr>
            <w:tcW w:w="635" w:type="dxa"/>
            <w:gridSpan w:val="2"/>
            <w:noWrap w:val="0"/>
            <w:vAlign w:val="center"/>
          </w:tcPr>
          <w:p w14:paraId="41CBAF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68E3B9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gridSpan w:val="2"/>
            <w:noWrap w:val="0"/>
            <w:vAlign w:val="center"/>
          </w:tcPr>
          <w:p w14:paraId="0AA368E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00CADA1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77" w:type="dxa"/>
            <w:noWrap w:val="0"/>
            <w:vAlign w:val="center"/>
          </w:tcPr>
          <w:p w14:paraId="4C144C1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rPr>
              <w:t>⑥⑧</w:t>
            </w:r>
          </w:p>
        </w:tc>
        <w:tc>
          <w:tcPr>
            <w:tcW w:w="499" w:type="dxa"/>
            <w:noWrap w:val="0"/>
            <w:vAlign w:val="center"/>
          </w:tcPr>
          <w:p w14:paraId="2DFC178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2492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6EF6625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64B2780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1238CDE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5</w:t>
            </w:r>
          </w:p>
        </w:tc>
        <w:tc>
          <w:tcPr>
            <w:tcW w:w="913" w:type="dxa"/>
            <w:noWrap w:val="0"/>
            <w:vAlign w:val="center"/>
          </w:tcPr>
          <w:p w14:paraId="5367C9E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000033G</w:t>
            </w:r>
          </w:p>
        </w:tc>
        <w:tc>
          <w:tcPr>
            <w:tcW w:w="1910" w:type="dxa"/>
            <w:noWrap w:val="0"/>
            <w:vAlign w:val="center"/>
          </w:tcPr>
          <w:p w14:paraId="4806891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国家安全教育</w:t>
            </w:r>
          </w:p>
        </w:tc>
        <w:tc>
          <w:tcPr>
            <w:tcW w:w="369" w:type="dxa"/>
            <w:noWrap w:val="0"/>
            <w:vAlign w:val="center"/>
          </w:tcPr>
          <w:p w14:paraId="6DCF2CF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612" w:type="dxa"/>
            <w:noWrap w:val="0"/>
            <w:vAlign w:val="center"/>
          </w:tcPr>
          <w:p w14:paraId="4523221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35" w:type="dxa"/>
            <w:noWrap w:val="0"/>
            <w:vAlign w:val="center"/>
          </w:tcPr>
          <w:p w14:paraId="16B2BB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00" w:type="dxa"/>
            <w:noWrap w:val="0"/>
            <w:vAlign w:val="center"/>
          </w:tcPr>
          <w:p w14:paraId="561D16A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42" w:type="dxa"/>
            <w:noWrap w:val="0"/>
            <w:vAlign w:val="center"/>
          </w:tcPr>
          <w:p w14:paraId="04B6ADD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623" w:type="dxa"/>
            <w:gridSpan w:val="2"/>
            <w:noWrap w:val="0"/>
            <w:vAlign w:val="center"/>
          </w:tcPr>
          <w:p w14:paraId="6AC823B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11" w:type="dxa"/>
            <w:gridSpan w:val="2"/>
            <w:noWrap w:val="0"/>
            <w:vAlign w:val="center"/>
          </w:tcPr>
          <w:p w14:paraId="35475FD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35" w:type="dxa"/>
            <w:gridSpan w:val="2"/>
            <w:noWrap w:val="0"/>
            <w:vAlign w:val="center"/>
          </w:tcPr>
          <w:p w14:paraId="5122DEE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211AC2F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1" w:type="dxa"/>
            <w:gridSpan w:val="2"/>
            <w:noWrap w:val="0"/>
            <w:vAlign w:val="center"/>
          </w:tcPr>
          <w:p w14:paraId="37E4E80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342729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77" w:type="dxa"/>
            <w:noWrap w:val="0"/>
            <w:vAlign w:val="center"/>
          </w:tcPr>
          <w:p w14:paraId="5D9C65B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②</w:t>
            </w:r>
          </w:p>
        </w:tc>
        <w:tc>
          <w:tcPr>
            <w:tcW w:w="499" w:type="dxa"/>
            <w:noWrap w:val="0"/>
            <w:vAlign w:val="center"/>
          </w:tcPr>
          <w:p w14:paraId="4AC7B0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FFA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5ECBD91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21BD5CA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75B0E61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eastAsia="宋体" w:cs="宋体"/>
                <w:b/>
                <w:color w:val="000000" w:themeColor="text1"/>
                <w:kern w:val="0"/>
                <w:sz w:val="18"/>
                <w:szCs w:val="18"/>
                <w:lang w:val="en-US" w:eastAsia="zh-CN"/>
                <w14:textFill>
                  <w14:solidFill>
                    <w14:schemeClr w14:val="tx1"/>
                  </w14:solidFill>
                </w14:textFill>
              </w:rPr>
              <w:t>小计</w:t>
            </w:r>
          </w:p>
        </w:tc>
        <w:tc>
          <w:tcPr>
            <w:tcW w:w="1910" w:type="dxa"/>
            <w:noWrap w:val="0"/>
            <w:vAlign w:val="center"/>
          </w:tcPr>
          <w:p w14:paraId="2588899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18"/>
                <w:szCs w:val="18"/>
                <w14:textFill>
                  <w14:solidFill>
                    <w14:schemeClr w14:val="tx1"/>
                  </w14:solidFill>
                </w14:textFill>
              </w:rPr>
            </w:pPr>
          </w:p>
        </w:tc>
        <w:tc>
          <w:tcPr>
            <w:tcW w:w="369" w:type="dxa"/>
            <w:noWrap w:val="0"/>
            <w:vAlign w:val="center"/>
          </w:tcPr>
          <w:p w14:paraId="47708D7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highlight w:val="red"/>
                <w:lang w:val="en-US" w:eastAsia="zh-CN"/>
                <w14:textFill>
                  <w14:solidFill>
                    <w14:schemeClr w14:val="tx1"/>
                  </w14:solidFill>
                </w14:textFill>
              </w:rPr>
            </w:pPr>
          </w:p>
        </w:tc>
        <w:tc>
          <w:tcPr>
            <w:tcW w:w="612" w:type="dxa"/>
            <w:shd w:val="clear" w:color="auto" w:fill="auto"/>
            <w:noWrap w:val="0"/>
            <w:vAlign w:val="center"/>
          </w:tcPr>
          <w:p w14:paraId="6CF0C96A">
            <w:pPr>
              <w:keepNext w:val="0"/>
              <w:keepLines w:val="0"/>
              <w:widowControl/>
              <w:suppressLineNumbers w:val="0"/>
              <w:jc w:val="center"/>
              <w:textAlignment w:val="center"/>
              <w:rPr>
                <w:rFonts w:hint="default" w:ascii="宋体" w:hAnsi="宋体" w:eastAsia="宋体" w:cs="宋体"/>
                <w:b w:val="0"/>
                <w:bCs/>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b w:val="0"/>
                <w:bCs/>
                <w:color w:val="000000" w:themeColor="text1"/>
                <w:kern w:val="0"/>
                <w:sz w:val="18"/>
                <w:szCs w:val="18"/>
                <w:highlight w:val="none"/>
                <w:lang w:val="en-US" w:eastAsia="zh-CN" w:bidi="ar-SA"/>
                <w14:textFill>
                  <w14:solidFill>
                    <w14:schemeClr w14:val="tx1"/>
                  </w14:solidFill>
                </w14:textFill>
              </w:rPr>
              <w:t>716</w:t>
            </w:r>
          </w:p>
        </w:tc>
        <w:tc>
          <w:tcPr>
            <w:tcW w:w="635" w:type="dxa"/>
            <w:shd w:val="clear" w:color="auto" w:fill="auto"/>
            <w:noWrap w:val="0"/>
            <w:vAlign w:val="center"/>
          </w:tcPr>
          <w:p w14:paraId="1531F77F">
            <w:pPr>
              <w:keepNext w:val="0"/>
              <w:keepLines w:val="0"/>
              <w:widowControl/>
              <w:suppressLineNumbers w:val="0"/>
              <w:jc w:val="center"/>
              <w:textAlignment w:val="center"/>
              <w:rPr>
                <w:rFonts w:hint="default" w:ascii="宋体" w:hAnsi="宋体" w:eastAsia="宋体" w:cs="宋体"/>
                <w:b w:val="0"/>
                <w:bCs/>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20</w:t>
            </w:r>
          </w:p>
        </w:tc>
        <w:tc>
          <w:tcPr>
            <w:tcW w:w="600" w:type="dxa"/>
            <w:shd w:val="clear" w:color="auto" w:fill="auto"/>
            <w:noWrap w:val="0"/>
            <w:vAlign w:val="center"/>
          </w:tcPr>
          <w:p w14:paraId="61A9D578">
            <w:pPr>
              <w:keepNext w:val="0"/>
              <w:keepLines w:val="0"/>
              <w:widowControl/>
              <w:suppressLineNumbers w:val="0"/>
              <w:jc w:val="center"/>
              <w:textAlignment w:val="center"/>
              <w:rPr>
                <w:rFonts w:hint="default" w:ascii="宋体" w:hAnsi="宋体" w:eastAsia="宋体" w:cs="宋体"/>
                <w:b w:val="0"/>
                <w:bCs/>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b w:val="0"/>
                <w:bCs/>
                <w:color w:val="000000" w:themeColor="text1"/>
                <w:kern w:val="0"/>
                <w:sz w:val="18"/>
                <w:szCs w:val="18"/>
                <w:highlight w:val="none"/>
                <w:lang w:val="en-US" w:eastAsia="zh-CN" w:bidi="ar-SA"/>
                <w14:textFill>
                  <w14:solidFill>
                    <w14:schemeClr w14:val="tx1"/>
                  </w14:solidFill>
                </w14:textFill>
              </w:rPr>
              <w:t>196</w:t>
            </w:r>
          </w:p>
        </w:tc>
        <w:tc>
          <w:tcPr>
            <w:tcW w:w="542" w:type="dxa"/>
            <w:shd w:val="clear" w:color="auto" w:fill="auto"/>
            <w:noWrap w:val="0"/>
            <w:vAlign w:val="center"/>
          </w:tcPr>
          <w:p w14:paraId="2C97BEBC">
            <w:pPr>
              <w:keepNext w:val="0"/>
              <w:keepLines w:val="0"/>
              <w:widowControl/>
              <w:suppressLineNumbers w:val="0"/>
              <w:jc w:val="center"/>
              <w:textAlignment w:val="center"/>
              <w:rPr>
                <w:rFonts w:hint="default" w:ascii="宋体" w:hAnsi="宋体" w:eastAsia="宋体" w:cs="宋体"/>
                <w:b w:val="0"/>
                <w:bCs/>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4</w:t>
            </w:r>
          </w:p>
        </w:tc>
        <w:tc>
          <w:tcPr>
            <w:tcW w:w="623" w:type="dxa"/>
            <w:gridSpan w:val="2"/>
            <w:shd w:val="clear" w:color="auto" w:fill="auto"/>
            <w:noWrap w:val="0"/>
            <w:vAlign w:val="center"/>
          </w:tcPr>
          <w:p w14:paraId="1D10A588">
            <w:pPr>
              <w:keepNext w:val="0"/>
              <w:keepLines w:val="0"/>
              <w:widowControl/>
              <w:suppressLineNumbers w:val="0"/>
              <w:jc w:val="center"/>
              <w:textAlignment w:val="center"/>
              <w:rPr>
                <w:rFonts w:hint="default" w:ascii="宋体" w:hAnsi="宋体" w:eastAsia="宋体" w:cs="宋体"/>
                <w:b w:val="0"/>
                <w:bCs/>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b w:val="0"/>
                <w:bCs/>
                <w:color w:val="000000" w:themeColor="text1"/>
                <w:kern w:val="0"/>
                <w:sz w:val="18"/>
                <w:szCs w:val="18"/>
                <w:highlight w:val="none"/>
                <w:lang w:val="en-US" w:eastAsia="zh-CN" w:bidi="ar-SA"/>
                <w14:textFill>
                  <w14:solidFill>
                    <w14:schemeClr w14:val="tx1"/>
                  </w14:solidFill>
                </w14:textFill>
              </w:rPr>
              <w:t>412</w:t>
            </w:r>
          </w:p>
        </w:tc>
        <w:tc>
          <w:tcPr>
            <w:tcW w:w="611" w:type="dxa"/>
            <w:gridSpan w:val="2"/>
            <w:shd w:val="clear" w:color="auto" w:fill="auto"/>
            <w:noWrap w:val="0"/>
            <w:vAlign w:val="center"/>
          </w:tcPr>
          <w:p w14:paraId="66927CDD">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188</w:t>
            </w:r>
          </w:p>
        </w:tc>
        <w:tc>
          <w:tcPr>
            <w:tcW w:w="635" w:type="dxa"/>
            <w:gridSpan w:val="2"/>
            <w:shd w:val="clear" w:color="auto" w:fill="auto"/>
            <w:noWrap w:val="0"/>
            <w:vAlign w:val="center"/>
          </w:tcPr>
          <w:p w14:paraId="740678F5">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108</w:t>
            </w:r>
          </w:p>
        </w:tc>
        <w:tc>
          <w:tcPr>
            <w:tcW w:w="589" w:type="dxa"/>
            <w:shd w:val="clear" w:color="auto" w:fill="auto"/>
            <w:noWrap w:val="0"/>
            <w:vAlign w:val="center"/>
          </w:tcPr>
          <w:p w14:paraId="1017ACCE">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8</w:t>
            </w:r>
          </w:p>
        </w:tc>
        <w:tc>
          <w:tcPr>
            <w:tcW w:w="611" w:type="dxa"/>
            <w:gridSpan w:val="2"/>
            <w:noWrap w:val="0"/>
            <w:vAlign w:val="center"/>
          </w:tcPr>
          <w:p w14:paraId="15A0E1A4">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c>
          <w:tcPr>
            <w:tcW w:w="589" w:type="dxa"/>
            <w:noWrap w:val="0"/>
            <w:vAlign w:val="center"/>
          </w:tcPr>
          <w:p w14:paraId="5E69454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c>
          <w:tcPr>
            <w:tcW w:w="677" w:type="dxa"/>
            <w:noWrap w:val="0"/>
            <w:vAlign w:val="center"/>
          </w:tcPr>
          <w:p w14:paraId="540B10F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c>
          <w:tcPr>
            <w:tcW w:w="499" w:type="dxa"/>
            <w:noWrap w:val="0"/>
            <w:vAlign w:val="center"/>
          </w:tcPr>
          <w:p w14:paraId="7CAC63F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r>
      <w:tr w14:paraId="6229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69" w:type="dxa"/>
            <w:vMerge w:val="continue"/>
            <w:noWrap w:val="0"/>
            <w:vAlign w:val="center"/>
          </w:tcPr>
          <w:p w14:paraId="16C9FD8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restart"/>
            <w:noWrap w:val="0"/>
            <w:vAlign w:val="center"/>
          </w:tcPr>
          <w:p w14:paraId="0FF8BB7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限</w:t>
            </w:r>
            <w:r>
              <w:rPr>
                <w:rFonts w:hint="eastAsia" w:ascii="宋体" w:hAnsi="宋体" w:eastAsia="宋体" w:cs="宋体"/>
                <w:color w:val="000000" w:themeColor="text1"/>
                <w:kern w:val="0"/>
                <w:sz w:val="18"/>
                <w:szCs w:val="18"/>
                <w14:textFill>
                  <w14:solidFill>
                    <w14:schemeClr w14:val="tx1"/>
                  </w14:solidFill>
                </w14:textFill>
              </w:rPr>
              <w:t>选课</w:t>
            </w:r>
          </w:p>
        </w:tc>
        <w:tc>
          <w:tcPr>
            <w:tcW w:w="477" w:type="dxa"/>
            <w:noWrap w:val="0"/>
            <w:vAlign w:val="center"/>
          </w:tcPr>
          <w:p w14:paraId="1487AC13">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1</w:t>
            </w:r>
          </w:p>
        </w:tc>
        <w:tc>
          <w:tcPr>
            <w:tcW w:w="913" w:type="dxa"/>
            <w:noWrap w:val="0"/>
            <w:vAlign w:val="center"/>
          </w:tcPr>
          <w:p w14:paraId="78E3CB4E">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p>
        </w:tc>
        <w:tc>
          <w:tcPr>
            <w:tcW w:w="1910" w:type="dxa"/>
            <w:vMerge w:val="restart"/>
            <w:shd w:val="clear" w:color="auto" w:fill="auto"/>
            <w:noWrap w:val="0"/>
            <w:vAlign w:val="center"/>
          </w:tcPr>
          <w:p w14:paraId="007745DA">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从公共选修课清单表中艺术类课程8门课程限选2门，具体开设学期及课程以指导意见为准。</w:t>
            </w:r>
          </w:p>
        </w:tc>
        <w:tc>
          <w:tcPr>
            <w:tcW w:w="369" w:type="dxa"/>
            <w:shd w:val="clear" w:color="auto" w:fill="auto"/>
            <w:noWrap w:val="0"/>
            <w:vAlign w:val="center"/>
          </w:tcPr>
          <w:p w14:paraId="5E6B312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val="en-US" w:eastAsia="zh-CN"/>
              </w:rPr>
              <w:t>B</w:t>
            </w:r>
          </w:p>
        </w:tc>
        <w:tc>
          <w:tcPr>
            <w:tcW w:w="612" w:type="dxa"/>
            <w:shd w:val="clear" w:color="auto" w:fill="auto"/>
            <w:noWrap w:val="0"/>
            <w:vAlign w:val="center"/>
          </w:tcPr>
          <w:p w14:paraId="296B4A7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32</w:t>
            </w:r>
          </w:p>
        </w:tc>
        <w:tc>
          <w:tcPr>
            <w:tcW w:w="635" w:type="dxa"/>
            <w:shd w:val="clear" w:color="auto" w:fill="auto"/>
            <w:noWrap w:val="0"/>
            <w:vAlign w:val="center"/>
          </w:tcPr>
          <w:p w14:paraId="6555A55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600" w:type="dxa"/>
            <w:shd w:val="clear" w:color="auto" w:fill="auto"/>
            <w:noWrap w:val="0"/>
            <w:vAlign w:val="center"/>
          </w:tcPr>
          <w:p w14:paraId="0DDF446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542" w:type="dxa"/>
            <w:shd w:val="clear" w:color="auto" w:fill="auto"/>
            <w:noWrap w:val="0"/>
            <w:vAlign w:val="center"/>
          </w:tcPr>
          <w:p w14:paraId="118D060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w:t>
            </w:r>
          </w:p>
        </w:tc>
        <w:tc>
          <w:tcPr>
            <w:tcW w:w="623" w:type="dxa"/>
            <w:gridSpan w:val="2"/>
            <w:shd w:val="clear" w:color="auto" w:fill="auto"/>
            <w:noWrap w:val="0"/>
            <w:vAlign w:val="center"/>
          </w:tcPr>
          <w:p w14:paraId="0B31DBF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32</w:t>
            </w:r>
          </w:p>
        </w:tc>
        <w:tc>
          <w:tcPr>
            <w:tcW w:w="611" w:type="dxa"/>
            <w:gridSpan w:val="2"/>
            <w:shd w:val="clear" w:color="auto" w:fill="auto"/>
            <w:noWrap w:val="0"/>
            <w:vAlign w:val="center"/>
          </w:tcPr>
          <w:p w14:paraId="50C6F01D">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lang w:val="en-US" w:eastAsia="zh-CN" w:bidi="ar-SA"/>
              </w:rPr>
            </w:pPr>
          </w:p>
        </w:tc>
        <w:tc>
          <w:tcPr>
            <w:tcW w:w="635" w:type="dxa"/>
            <w:gridSpan w:val="2"/>
            <w:noWrap w:val="0"/>
            <w:vAlign w:val="center"/>
          </w:tcPr>
          <w:p w14:paraId="03D3D9F9">
            <w:pPr>
              <w:keepNext w:val="0"/>
              <w:keepLines w:val="0"/>
              <w:pageBreakBefore w:val="0"/>
              <w:kinsoku/>
              <w:wordWrap/>
              <w:overflowPunct/>
              <w:topLinePunct w:val="0"/>
              <w:autoSpaceDE/>
              <w:autoSpaceDN/>
              <w:bidi w:val="0"/>
              <w:spacing w:line="400" w:lineRule="exact"/>
              <w:jc w:val="center"/>
              <w:rPr>
                <w:rFonts w:hint="default" w:ascii="宋体" w:hAnsi="宋体" w:eastAsia="宋体" w:cs="宋体"/>
                <w:b w:val="0"/>
                <w:bCs/>
                <w:color w:val="auto"/>
                <w:kern w:val="2"/>
                <w:sz w:val="18"/>
                <w:szCs w:val="18"/>
                <w:lang w:val="en-US" w:eastAsia="zh-CN" w:bidi="ar-SA"/>
              </w:rPr>
            </w:pPr>
          </w:p>
        </w:tc>
        <w:tc>
          <w:tcPr>
            <w:tcW w:w="589" w:type="dxa"/>
            <w:noWrap w:val="0"/>
            <w:vAlign w:val="center"/>
          </w:tcPr>
          <w:p w14:paraId="37B963CE">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auto"/>
                <w:kern w:val="2"/>
                <w:sz w:val="18"/>
                <w:szCs w:val="18"/>
                <w:lang w:val="en-US" w:eastAsia="zh-CN" w:bidi="ar-SA"/>
              </w:rPr>
            </w:pPr>
          </w:p>
        </w:tc>
        <w:tc>
          <w:tcPr>
            <w:tcW w:w="611" w:type="dxa"/>
            <w:gridSpan w:val="2"/>
            <w:noWrap w:val="0"/>
            <w:vAlign w:val="center"/>
          </w:tcPr>
          <w:p w14:paraId="3F89DBA6">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89" w:type="dxa"/>
            <w:noWrap w:val="0"/>
            <w:vAlign w:val="center"/>
          </w:tcPr>
          <w:p w14:paraId="17C23BA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677" w:type="dxa"/>
            <w:noWrap w:val="0"/>
            <w:vAlign w:val="center"/>
          </w:tcPr>
          <w:p w14:paraId="5603808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0"/>
                <w:sz w:val="18"/>
                <w:szCs w:val="18"/>
                <w:highlight w:val="none"/>
                <w:lang w:val="en-US" w:eastAsia="zh-CN"/>
              </w:rPr>
              <w:t>⑤⑥</w:t>
            </w:r>
          </w:p>
        </w:tc>
        <w:tc>
          <w:tcPr>
            <w:tcW w:w="499" w:type="dxa"/>
            <w:noWrap w:val="0"/>
            <w:vAlign w:val="center"/>
          </w:tcPr>
          <w:p w14:paraId="629E48B9">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563B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69" w:type="dxa"/>
            <w:vMerge w:val="continue"/>
            <w:noWrap w:val="0"/>
            <w:vAlign w:val="center"/>
          </w:tcPr>
          <w:p w14:paraId="78E2172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61933BD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7" w:type="dxa"/>
            <w:noWrap w:val="0"/>
            <w:vAlign w:val="center"/>
          </w:tcPr>
          <w:p w14:paraId="1E9E8920">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w:t>
            </w:r>
          </w:p>
        </w:tc>
        <w:tc>
          <w:tcPr>
            <w:tcW w:w="913" w:type="dxa"/>
            <w:noWrap w:val="0"/>
            <w:vAlign w:val="center"/>
          </w:tcPr>
          <w:p w14:paraId="69F8B063">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p>
        </w:tc>
        <w:tc>
          <w:tcPr>
            <w:tcW w:w="1910" w:type="dxa"/>
            <w:vMerge w:val="continue"/>
            <w:shd w:val="clear" w:color="auto" w:fill="auto"/>
            <w:noWrap w:val="0"/>
            <w:vAlign w:val="center"/>
          </w:tcPr>
          <w:p w14:paraId="30B99C5D">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369" w:type="dxa"/>
            <w:shd w:val="clear" w:color="auto" w:fill="auto"/>
            <w:noWrap w:val="0"/>
            <w:vAlign w:val="center"/>
          </w:tcPr>
          <w:p w14:paraId="774B9B8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val="en-US" w:eastAsia="zh-CN"/>
              </w:rPr>
              <w:t>B</w:t>
            </w:r>
          </w:p>
        </w:tc>
        <w:tc>
          <w:tcPr>
            <w:tcW w:w="612" w:type="dxa"/>
            <w:shd w:val="clear" w:color="auto" w:fill="auto"/>
            <w:noWrap w:val="0"/>
            <w:vAlign w:val="center"/>
          </w:tcPr>
          <w:p w14:paraId="25ECF07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32</w:t>
            </w:r>
          </w:p>
        </w:tc>
        <w:tc>
          <w:tcPr>
            <w:tcW w:w="635" w:type="dxa"/>
            <w:shd w:val="clear" w:color="auto" w:fill="auto"/>
            <w:noWrap w:val="0"/>
            <w:vAlign w:val="center"/>
          </w:tcPr>
          <w:p w14:paraId="6A480CB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600" w:type="dxa"/>
            <w:shd w:val="clear" w:color="auto" w:fill="auto"/>
            <w:noWrap w:val="0"/>
            <w:vAlign w:val="center"/>
          </w:tcPr>
          <w:p w14:paraId="1C7F780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542" w:type="dxa"/>
            <w:shd w:val="clear" w:color="auto" w:fill="auto"/>
            <w:noWrap w:val="0"/>
            <w:vAlign w:val="center"/>
          </w:tcPr>
          <w:p w14:paraId="671F776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w:t>
            </w:r>
          </w:p>
        </w:tc>
        <w:tc>
          <w:tcPr>
            <w:tcW w:w="623" w:type="dxa"/>
            <w:gridSpan w:val="2"/>
            <w:shd w:val="clear" w:color="auto" w:fill="auto"/>
            <w:noWrap w:val="0"/>
            <w:vAlign w:val="center"/>
          </w:tcPr>
          <w:p w14:paraId="4F406C32">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i w:val="0"/>
                <w:iCs w:val="0"/>
                <w:color w:val="auto"/>
                <w:kern w:val="0"/>
                <w:sz w:val="18"/>
                <w:szCs w:val="18"/>
                <w:u w:val="none"/>
                <w:lang w:val="en-US" w:eastAsia="zh-CN" w:bidi="ar"/>
              </w:rPr>
            </w:pPr>
          </w:p>
        </w:tc>
        <w:tc>
          <w:tcPr>
            <w:tcW w:w="611" w:type="dxa"/>
            <w:gridSpan w:val="2"/>
            <w:shd w:val="clear" w:color="auto" w:fill="auto"/>
            <w:noWrap w:val="0"/>
            <w:vAlign w:val="center"/>
          </w:tcPr>
          <w:p w14:paraId="2453F2F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32</w:t>
            </w:r>
          </w:p>
        </w:tc>
        <w:tc>
          <w:tcPr>
            <w:tcW w:w="635" w:type="dxa"/>
            <w:gridSpan w:val="2"/>
            <w:noWrap w:val="0"/>
            <w:vAlign w:val="center"/>
          </w:tcPr>
          <w:p w14:paraId="4F277DA7">
            <w:pPr>
              <w:keepNext w:val="0"/>
              <w:keepLines w:val="0"/>
              <w:pageBreakBefore w:val="0"/>
              <w:kinsoku/>
              <w:wordWrap/>
              <w:overflowPunct/>
              <w:topLinePunct w:val="0"/>
              <w:autoSpaceDE/>
              <w:autoSpaceDN/>
              <w:bidi w:val="0"/>
              <w:spacing w:line="400" w:lineRule="exact"/>
              <w:jc w:val="center"/>
              <w:rPr>
                <w:rFonts w:hint="default" w:ascii="宋体" w:hAnsi="宋体" w:eastAsia="宋体" w:cs="宋体"/>
                <w:b w:val="0"/>
                <w:bCs/>
                <w:color w:val="auto"/>
                <w:kern w:val="2"/>
                <w:sz w:val="18"/>
                <w:szCs w:val="18"/>
                <w:lang w:val="en-US" w:eastAsia="zh-CN" w:bidi="ar-SA"/>
              </w:rPr>
            </w:pPr>
          </w:p>
        </w:tc>
        <w:tc>
          <w:tcPr>
            <w:tcW w:w="589" w:type="dxa"/>
            <w:noWrap w:val="0"/>
            <w:vAlign w:val="center"/>
          </w:tcPr>
          <w:p w14:paraId="0C86CF2C">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auto"/>
                <w:kern w:val="2"/>
                <w:sz w:val="18"/>
                <w:szCs w:val="18"/>
                <w:lang w:val="en-US" w:eastAsia="zh-CN" w:bidi="ar-SA"/>
              </w:rPr>
            </w:pPr>
          </w:p>
        </w:tc>
        <w:tc>
          <w:tcPr>
            <w:tcW w:w="611" w:type="dxa"/>
            <w:gridSpan w:val="2"/>
            <w:noWrap w:val="0"/>
            <w:vAlign w:val="center"/>
          </w:tcPr>
          <w:p w14:paraId="1A9BDCC7">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89" w:type="dxa"/>
            <w:noWrap w:val="0"/>
            <w:vAlign w:val="center"/>
          </w:tcPr>
          <w:p w14:paraId="7A2F7C42">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677" w:type="dxa"/>
            <w:noWrap w:val="0"/>
            <w:vAlign w:val="center"/>
          </w:tcPr>
          <w:p w14:paraId="50729E4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0"/>
                <w:sz w:val="18"/>
                <w:szCs w:val="18"/>
                <w:highlight w:val="none"/>
                <w:lang w:val="en-US" w:eastAsia="zh-CN"/>
              </w:rPr>
              <w:t>⑤⑥</w:t>
            </w:r>
          </w:p>
        </w:tc>
        <w:tc>
          <w:tcPr>
            <w:tcW w:w="499" w:type="dxa"/>
            <w:noWrap w:val="0"/>
            <w:vAlign w:val="center"/>
          </w:tcPr>
          <w:p w14:paraId="77425DC3">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5AB2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69" w:type="dxa"/>
            <w:vMerge w:val="continue"/>
            <w:noWrap w:val="0"/>
            <w:vAlign w:val="center"/>
          </w:tcPr>
          <w:p w14:paraId="221B3F3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restart"/>
            <w:noWrap w:val="0"/>
            <w:vAlign w:val="center"/>
          </w:tcPr>
          <w:p w14:paraId="2B825CD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任选课</w:t>
            </w:r>
          </w:p>
        </w:tc>
        <w:tc>
          <w:tcPr>
            <w:tcW w:w="477" w:type="dxa"/>
            <w:noWrap w:val="0"/>
            <w:vAlign w:val="center"/>
          </w:tcPr>
          <w:p w14:paraId="16075C14">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913" w:type="dxa"/>
            <w:noWrap w:val="0"/>
            <w:vAlign w:val="center"/>
          </w:tcPr>
          <w:p w14:paraId="2028F9D0">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1910" w:type="dxa"/>
            <w:vMerge w:val="restart"/>
            <w:shd w:val="clear" w:color="auto" w:fill="auto"/>
            <w:noWrap w:val="0"/>
            <w:vAlign w:val="center"/>
          </w:tcPr>
          <w:p w14:paraId="18B9AD88">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公共选修课清单表中的课程任选2门</w:t>
            </w:r>
          </w:p>
        </w:tc>
        <w:tc>
          <w:tcPr>
            <w:tcW w:w="369" w:type="dxa"/>
            <w:shd w:val="clear" w:color="auto" w:fill="auto"/>
            <w:noWrap w:val="0"/>
            <w:vAlign w:val="center"/>
          </w:tcPr>
          <w:p w14:paraId="2F628B19">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val="en-US" w:eastAsia="zh-CN"/>
              </w:rPr>
              <w:t>B</w:t>
            </w:r>
          </w:p>
        </w:tc>
        <w:tc>
          <w:tcPr>
            <w:tcW w:w="612" w:type="dxa"/>
            <w:shd w:val="clear" w:color="auto" w:fill="auto"/>
            <w:noWrap w:val="0"/>
            <w:vAlign w:val="center"/>
          </w:tcPr>
          <w:p w14:paraId="61FB268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32</w:t>
            </w:r>
          </w:p>
        </w:tc>
        <w:tc>
          <w:tcPr>
            <w:tcW w:w="635" w:type="dxa"/>
            <w:shd w:val="clear" w:color="auto" w:fill="auto"/>
            <w:noWrap w:val="0"/>
            <w:vAlign w:val="center"/>
          </w:tcPr>
          <w:p w14:paraId="2AB5ACF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16</w:t>
            </w:r>
          </w:p>
        </w:tc>
        <w:tc>
          <w:tcPr>
            <w:tcW w:w="600" w:type="dxa"/>
            <w:shd w:val="clear" w:color="auto" w:fill="auto"/>
            <w:noWrap w:val="0"/>
            <w:vAlign w:val="center"/>
          </w:tcPr>
          <w:p w14:paraId="4886653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16</w:t>
            </w:r>
          </w:p>
        </w:tc>
        <w:tc>
          <w:tcPr>
            <w:tcW w:w="542" w:type="dxa"/>
            <w:shd w:val="clear" w:color="auto" w:fill="auto"/>
            <w:noWrap w:val="0"/>
            <w:vAlign w:val="center"/>
          </w:tcPr>
          <w:p w14:paraId="2524F62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623" w:type="dxa"/>
            <w:gridSpan w:val="2"/>
            <w:shd w:val="clear" w:color="auto" w:fill="auto"/>
            <w:noWrap w:val="0"/>
            <w:vAlign w:val="center"/>
          </w:tcPr>
          <w:p w14:paraId="3FA74E5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p>
        </w:tc>
        <w:tc>
          <w:tcPr>
            <w:tcW w:w="611" w:type="dxa"/>
            <w:gridSpan w:val="2"/>
            <w:shd w:val="clear" w:color="auto" w:fill="auto"/>
            <w:noWrap w:val="0"/>
            <w:vAlign w:val="center"/>
          </w:tcPr>
          <w:p w14:paraId="55908FF7">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lang w:val="en-US" w:eastAsia="zh-CN" w:bidi="ar-SA"/>
              </w:rPr>
            </w:pPr>
          </w:p>
        </w:tc>
        <w:tc>
          <w:tcPr>
            <w:tcW w:w="635" w:type="dxa"/>
            <w:gridSpan w:val="2"/>
            <w:noWrap w:val="0"/>
            <w:vAlign w:val="center"/>
          </w:tcPr>
          <w:p w14:paraId="04C3FC32">
            <w:pPr>
              <w:keepNext w:val="0"/>
              <w:keepLines w:val="0"/>
              <w:pageBreakBefore w:val="0"/>
              <w:kinsoku/>
              <w:wordWrap/>
              <w:overflowPunct/>
              <w:topLinePunct w:val="0"/>
              <w:autoSpaceDE/>
              <w:autoSpaceDN/>
              <w:bidi w:val="0"/>
              <w:spacing w:line="400" w:lineRule="exact"/>
              <w:jc w:val="center"/>
              <w:rPr>
                <w:rFonts w:hint="default"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32</w:t>
            </w:r>
          </w:p>
        </w:tc>
        <w:tc>
          <w:tcPr>
            <w:tcW w:w="589" w:type="dxa"/>
            <w:shd w:val="clear" w:color="auto" w:fill="auto"/>
            <w:noWrap w:val="0"/>
            <w:vAlign w:val="center"/>
          </w:tcPr>
          <w:p w14:paraId="57DC3F2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p>
        </w:tc>
        <w:tc>
          <w:tcPr>
            <w:tcW w:w="611" w:type="dxa"/>
            <w:gridSpan w:val="2"/>
            <w:shd w:val="clear" w:color="auto" w:fill="auto"/>
            <w:noWrap w:val="0"/>
            <w:vAlign w:val="center"/>
          </w:tcPr>
          <w:p w14:paraId="10BF3C2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FF"/>
                <w:kern w:val="0"/>
                <w:sz w:val="18"/>
                <w:szCs w:val="18"/>
                <w:u w:val="none"/>
                <w:lang w:val="en-US" w:eastAsia="zh-CN" w:bidi="ar"/>
              </w:rPr>
            </w:pPr>
          </w:p>
        </w:tc>
        <w:tc>
          <w:tcPr>
            <w:tcW w:w="589" w:type="dxa"/>
            <w:noWrap w:val="0"/>
            <w:vAlign w:val="center"/>
          </w:tcPr>
          <w:p w14:paraId="719BE38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677" w:type="dxa"/>
            <w:noWrap w:val="0"/>
            <w:vAlign w:val="center"/>
          </w:tcPr>
          <w:p w14:paraId="5A75442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val="en-US" w:eastAsia="zh-CN"/>
              </w:rPr>
              <w:t>⑤⑥</w:t>
            </w:r>
          </w:p>
        </w:tc>
        <w:tc>
          <w:tcPr>
            <w:tcW w:w="499" w:type="dxa"/>
            <w:noWrap w:val="0"/>
            <w:vAlign w:val="center"/>
          </w:tcPr>
          <w:p w14:paraId="1149B7C3">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4EC4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69" w:type="dxa"/>
            <w:vMerge w:val="continue"/>
            <w:noWrap w:val="0"/>
            <w:vAlign w:val="center"/>
          </w:tcPr>
          <w:p w14:paraId="5451C9B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73C697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0B406CE6">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913" w:type="dxa"/>
            <w:noWrap w:val="0"/>
            <w:vAlign w:val="center"/>
          </w:tcPr>
          <w:p w14:paraId="7D6CCF59">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1910" w:type="dxa"/>
            <w:vMerge w:val="continue"/>
            <w:noWrap w:val="0"/>
            <w:vAlign w:val="center"/>
          </w:tcPr>
          <w:p w14:paraId="39795D38">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369" w:type="dxa"/>
            <w:noWrap w:val="0"/>
            <w:vAlign w:val="center"/>
          </w:tcPr>
          <w:p w14:paraId="0B2DF34F">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color w:val="000000"/>
                <w:kern w:val="0"/>
                <w:sz w:val="18"/>
                <w:szCs w:val="18"/>
                <w:highlight w:val="none"/>
                <w:lang w:val="en-US" w:eastAsia="zh-CN"/>
              </w:rPr>
              <w:t>B</w:t>
            </w:r>
          </w:p>
        </w:tc>
        <w:tc>
          <w:tcPr>
            <w:tcW w:w="612" w:type="dxa"/>
            <w:noWrap w:val="0"/>
            <w:vAlign w:val="center"/>
          </w:tcPr>
          <w:p w14:paraId="1FAA59D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32</w:t>
            </w:r>
          </w:p>
        </w:tc>
        <w:tc>
          <w:tcPr>
            <w:tcW w:w="635" w:type="dxa"/>
            <w:noWrap w:val="0"/>
            <w:vAlign w:val="center"/>
          </w:tcPr>
          <w:p w14:paraId="48AC6FA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16</w:t>
            </w:r>
          </w:p>
        </w:tc>
        <w:tc>
          <w:tcPr>
            <w:tcW w:w="600" w:type="dxa"/>
            <w:noWrap w:val="0"/>
            <w:vAlign w:val="center"/>
          </w:tcPr>
          <w:p w14:paraId="3C0BF37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16</w:t>
            </w:r>
          </w:p>
        </w:tc>
        <w:tc>
          <w:tcPr>
            <w:tcW w:w="542" w:type="dxa"/>
            <w:noWrap w:val="0"/>
            <w:vAlign w:val="center"/>
          </w:tcPr>
          <w:p w14:paraId="3C5ACBB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623" w:type="dxa"/>
            <w:gridSpan w:val="2"/>
            <w:noWrap w:val="0"/>
            <w:vAlign w:val="center"/>
          </w:tcPr>
          <w:p w14:paraId="04E6FE22">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auto"/>
                <w:kern w:val="2"/>
                <w:sz w:val="18"/>
                <w:szCs w:val="18"/>
                <w:lang w:val="en-US" w:eastAsia="zh-CN" w:bidi="ar-SA"/>
              </w:rPr>
            </w:pPr>
          </w:p>
        </w:tc>
        <w:tc>
          <w:tcPr>
            <w:tcW w:w="611" w:type="dxa"/>
            <w:gridSpan w:val="2"/>
            <w:noWrap w:val="0"/>
            <w:vAlign w:val="center"/>
          </w:tcPr>
          <w:p w14:paraId="0601D6A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p>
        </w:tc>
        <w:tc>
          <w:tcPr>
            <w:tcW w:w="635" w:type="dxa"/>
            <w:gridSpan w:val="2"/>
            <w:noWrap w:val="0"/>
            <w:vAlign w:val="center"/>
          </w:tcPr>
          <w:p w14:paraId="6DAC5C59">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auto"/>
                <w:kern w:val="2"/>
                <w:sz w:val="18"/>
                <w:szCs w:val="18"/>
                <w:lang w:val="en-US" w:eastAsia="zh-CN" w:bidi="ar-SA"/>
              </w:rPr>
            </w:pPr>
          </w:p>
        </w:tc>
        <w:tc>
          <w:tcPr>
            <w:tcW w:w="589" w:type="dxa"/>
            <w:shd w:val="clear" w:color="auto" w:fill="auto"/>
            <w:noWrap w:val="0"/>
            <w:vAlign w:val="center"/>
          </w:tcPr>
          <w:p w14:paraId="5540E3D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32</w:t>
            </w:r>
          </w:p>
        </w:tc>
        <w:tc>
          <w:tcPr>
            <w:tcW w:w="611" w:type="dxa"/>
            <w:gridSpan w:val="2"/>
            <w:shd w:val="clear" w:color="auto" w:fill="auto"/>
            <w:noWrap w:val="0"/>
            <w:vAlign w:val="center"/>
          </w:tcPr>
          <w:p w14:paraId="21A2DD4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FF"/>
                <w:kern w:val="0"/>
                <w:sz w:val="18"/>
                <w:szCs w:val="18"/>
                <w:u w:val="none"/>
                <w:lang w:val="en-US" w:eastAsia="zh-CN" w:bidi="ar"/>
              </w:rPr>
            </w:pPr>
          </w:p>
        </w:tc>
        <w:tc>
          <w:tcPr>
            <w:tcW w:w="589" w:type="dxa"/>
            <w:noWrap w:val="0"/>
            <w:vAlign w:val="center"/>
          </w:tcPr>
          <w:p w14:paraId="529B4236">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677" w:type="dxa"/>
            <w:noWrap w:val="0"/>
            <w:vAlign w:val="center"/>
          </w:tcPr>
          <w:p w14:paraId="7B57BF9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val="en-US" w:eastAsia="zh-CN"/>
              </w:rPr>
              <w:t>⑤⑥</w:t>
            </w:r>
          </w:p>
        </w:tc>
        <w:tc>
          <w:tcPr>
            <w:tcW w:w="499" w:type="dxa"/>
            <w:noWrap w:val="0"/>
            <w:vAlign w:val="center"/>
          </w:tcPr>
          <w:p w14:paraId="08E439F5">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1E91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9" w:type="dxa"/>
            <w:vMerge w:val="continue"/>
            <w:noWrap w:val="0"/>
            <w:vAlign w:val="center"/>
          </w:tcPr>
          <w:p w14:paraId="3AD8800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6581032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2172F11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小计</w:t>
            </w:r>
          </w:p>
        </w:tc>
        <w:tc>
          <w:tcPr>
            <w:tcW w:w="1910" w:type="dxa"/>
            <w:noWrap w:val="0"/>
            <w:vAlign w:val="center"/>
          </w:tcPr>
          <w:p w14:paraId="110099A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14:textFill>
                  <w14:solidFill>
                    <w14:schemeClr w14:val="tx1"/>
                  </w14:solidFill>
                </w14:textFill>
              </w:rPr>
            </w:pPr>
          </w:p>
        </w:tc>
        <w:tc>
          <w:tcPr>
            <w:tcW w:w="369" w:type="dxa"/>
            <w:noWrap w:val="0"/>
            <w:vAlign w:val="center"/>
          </w:tcPr>
          <w:p w14:paraId="67C381B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14:textFill>
                  <w14:solidFill>
                    <w14:schemeClr w14:val="tx1"/>
                  </w14:solidFill>
                </w14:textFill>
              </w:rPr>
            </w:pPr>
          </w:p>
        </w:tc>
        <w:tc>
          <w:tcPr>
            <w:tcW w:w="612" w:type="dxa"/>
            <w:noWrap w:val="0"/>
            <w:vAlign w:val="center"/>
          </w:tcPr>
          <w:p w14:paraId="6D6E2330">
            <w:pPr>
              <w:keepNext w:val="0"/>
              <w:keepLines w:val="0"/>
              <w:widowControl/>
              <w:suppressLineNumbers w:val="0"/>
              <w:jc w:val="center"/>
              <w:textAlignment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128</w:t>
            </w:r>
          </w:p>
        </w:tc>
        <w:tc>
          <w:tcPr>
            <w:tcW w:w="635" w:type="dxa"/>
            <w:noWrap w:val="0"/>
            <w:vAlign w:val="center"/>
          </w:tcPr>
          <w:p w14:paraId="54C48537">
            <w:pPr>
              <w:keepNext w:val="0"/>
              <w:keepLines w:val="0"/>
              <w:widowControl/>
              <w:suppressLineNumbers w:val="0"/>
              <w:jc w:val="center"/>
              <w:textAlignment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64</w:t>
            </w:r>
          </w:p>
        </w:tc>
        <w:tc>
          <w:tcPr>
            <w:tcW w:w="600" w:type="dxa"/>
            <w:noWrap w:val="0"/>
            <w:vAlign w:val="center"/>
          </w:tcPr>
          <w:p w14:paraId="453669B4">
            <w:pPr>
              <w:keepNext w:val="0"/>
              <w:keepLines w:val="0"/>
              <w:widowControl/>
              <w:suppressLineNumbers w:val="0"/>
              <w:jc w:val="center"/>
              <w:textAlignment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64</w:t>
            </w:r>
          </w:p>
        </w:tc>
        <w:tc>
          <w:tcPr>
            <w:tcW w:w="542" w:type="dxa"/>
            <w:noWrap w:val="0"/>
            <w:vAlign w:val="center"/>
          </w:tcPr>
          <w:p w14:paraId="08547768">
            <w:pPr>
              <w:keepNext w:val="0"/>
              <w:keepLines w:val="0"/>
              <w:widowControl/>
              <w:suppressLineNumbers w:val="0"/>
              <w:jc w:val="center"/>
              <w:textAlignment w:val="center"/>
              <w:rPr>
                <w:rFonts w:hint="eastAsia"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8</w:t>
            </w:r>
          </w:p>
        </w:tc>
        <w:tc>
          <w:tcPr>
            <w:tcW w:w="623" w:type="dxa"/>
            <w:gridSpan w:val="2"/>
            <w:noWrap w:val="0"/>
            <w:vAlign w:val="center"/>
          </w:tcPr>
          <w:p w14:paraId="0F738A8D">
            <w:pPr>
              <w:keepNext w:val="0"/>
              <w:keepLines w:val="0"/>
              <w:widowControl/>
              <w:suppressLineNumbers w:val="0"/>
              <w:jc w:val="center"/>
              <w:textAlignment w:val="center"/>
              <w:rPr>
                <w:rFonts w:hint="eastAsia" w:ascii="宋体" w:hAnsi="宋体" w:eastAsia="宋体" w:cs="宋体"/>
                <w:b w:val="0"/>
                <w:bCs/>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11" w:type="dxa"/>
            <w:gridSpan w:val="2"/>
            <w:noWrap w:val="0"/>
            <w:vAlign w:val="center"/>
          </w:tcPr>
          <w:p w14:paraId="0E25905E">
            <w:pPr>
              <w:keepNext w:val="0"/>
              <w:keepLines w:val="0"/>
              <w:widowControl/>
              <w:suppressLineNumbers w:val="0"/>
              <w:jc w:val="center"/>
              <w:textAlignment w:val="center"/>
              <w:rPr>
                <w:rFonts w:hint="eastAsia" w:ascii="宋体" w:hAnsi="宋体" w:eastAsia="宋体" w:cs="宋体"/>
                <w:b w:val="0"/>
                <w:bCs/>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35" w:type="dxa"/>
            <w:gridSpan w:val="2"/>
            <w:noWrap w:val="0"/>
            <w:vAlign w:val="center"/>
          </w:tcPr>
          <w:p w14:paraId="5FFBFE51">
            <w:pPr>
              <w:keepNext w:val="0"/>
              <w:keepLines w:val="0"/>
              <w:widowControl/>
              <w:suppressLineNumbers w:val="0"/>
              <w:jc w:val="center"/>
              <w:textAlignment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32</w:t>
            </w:r>
          </w:p>
        </w:tc>
        <w:tc>
          <w:tcPr>
            <w:tcW w:w="589" w:type="dxa"/>
            <w:noWrap w:val="0"/>
            <w:vAlign w:val="center"/>
          </w:tcPr>
          <w:p w14:paraId="66033E05">
            <w:pPr>
              <w:keepNext w:val="0"/>
              <w:keepLines w:val="0"/>
              <w:widowControl/>
              <w:suppressLineNumbers w:val="0"/>
              <w:jc w:val="center"/>
              <w:textAlignment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32</w:t>
            </w:r>
          </w:p>
        </w:tc>
        <w:tc>
          <w:tcPr>
            <w:tcW w:w="611" w:type="dxa"/>
            <w:gridSpan w:val="2"/>
            <w:shd w:val="clear" w:color="auto" w:fill="auto"/>
            <w:noWrap w:val="0"/>
            <w:vAlign w:val="center"/>
          </w:tcPr>
          <w:p w14:paraId="6950E205">
            <w:pPr>
              <w:keepNext w:val="0"/>
              <w:keepLines w:val="0"/>
              <w:widowControl/>
              <w:suppressLineNumbers w:val="0"/>
              <w:jc w:val="center"/>
              <w:textAlignment w:val="center"/>
              <w:rPr>
                <w:rFonts w:hint="eastAsia" w:ascii="宋体" w:hAnsi="宋体" w:eastAsia="宋体" w:cs="宋体"/>
                <w:i w:val="0"/>
                <w:iCs w:val="0"/>
                <w:color w:val="0000FF"/>
                <w:kern w:val="0"/>
                <w:sz w:val="18"/>
                <w:szCs w:val="18"/>
                <w:u w:val="none"/>
                <w:lang w:val="en-US" w:eastAsia="zh-CN" w:bidi="ar"/>
              </w:rPr>
            </w:pPr>
          </w:p>
        </w:tc>
        <w:tc>
          <w:tcPr>
            <w:tcW w:w="589" w:type="dxa"/>
            <w:shd w:val="clear" w:color="auto" w:fill="auto"/>
            <w:noWrap w:val="0"/>
            <w:vAlign w:val="center"/>
          </w:tcPr>
          <w:p w14:paraId="37663E22">
            <w:pPr>
              <w:keepNext w:val="0"/>
              <w:keepLines w:val="0"/>
              <w:widowControl/>
              <w:suppressLineNumbers w:val="0"/>
              <w:jc w:val="center"/>
              <w:textAlignment w:val="center"/>
              <w:rPr>
                <w:rFonts w:hint="eastAsia" w:ascii="宋体" w:hAnsi="宋体" w:eastAsia="宋体" w:cs="宋体"/>
                <w:i w:val="0"/>
                <w:iCs w:val="0"/>
                <w:color w:val="0000FF"/>
                <w:kern w:val="0"/>
                <w:sz w:val="18"/>
                <w:szCs w:val="18"/>
                <w:u w:val="none"/>
                <w:lang w:val="en-US" w:eastAsia="zh-CN" w:bidi="ar"/>
              </w:rPr>
            </w:pPr>
          </w:p>
        </w:tc>
        <w:tc>
          <w:tcPr>
            <w:tcW w:w="677" w:type="dxa"/>
            <w:noWrap w:val="0"/>
            <w:vAlign w:val="center"/>
          </w:tcPr>
          <w:p w14:paraId="182F258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499" w:type="dxa"/>
            <w:noWrap w:val="0"/>
            <w:vAlign w:val="center"/>
          </w:tcPr>
          <w:p w14:paraId="63117E2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r>
      <w:tr w14:paraId="330D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restart"/>
            <w:noWrap w:val="0"/>
            <w:vAlign w:val="center"/>
          </w:tcPr>
          <w:p w14:paraId="59755C6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技能</w:t>
            </w:r>
            <w:r>
              <w:rPr>
                <w:rFonts w:hint="eastAsia" w:ascii="宋体" w:hAnsi="宋体" w:eastAsia="宋体" w:cs="宋体"/>
                <w:color w:val="000000" w:themeColor="text1"/>
                <w:kern w:val="0"/>
                <w:sz w:val="18"/>
                <w:szCs w:val="18"/>
                <w14:textFill>
                  <w14:solidFill>
                    <w14:schemeClr w14:val="tx1"/>
                  </w14:solidFill>
                </w14:textFill>
              </w:rPr>
              <w:t>课</w:t>
            </w:r>
          </w:p>
        </w:tc>
        <w:tc>
          <w:tcPr>
            <w:tcW w:w="369" w:type="dxa"/>
            <w:vMerge w:val="restart"/>
            <w:noWrap w:val="0"/>
            <w:vAlign w:val="center"/>
          </w:tcPr>
          <w:p w14:paraId="09D26B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基础</w:t>
            </w:r>
            <w:r>
              <w:rPr>
                <w:rFonts w:hint="eastAsia" w:ascii="宋体" w:hAnsi="宋体" w:eastAsia="宋体" w:cs="宋体"/>
                <w:color w:val="000000" w:themeColor="text1"/>
                <w:kern w:val="0"/>
                <w:sz w:val="18"/>
                <w:szCs w:val="18"/>
                <w14:textFill>
                  <w14:solidFill>
                    <w14:schemeClr w14:val="tx1"/>
                  </w14:solidFill>
                </w14:textFill>
              </w:rPr>
              <w:t>课</w:t>
            </w:r>
          </w:p>
        </w:tc>
        <w:tc>
          <w:tcPr>
            <w:tcW w:w="477" w:type="dxa"/>
            <w:noWrap w:val="0"/>
            <w:vAlign w:val="center"/>
          </w:tcPr>
          <w:p w14:paraId="38C18C2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13" w:type="dxa"/>
            <w:shd w:val="clear" w:color="auto" w:fill="auto"/>
            <w:noWrap w:val="0"/>
            <w:vAlign w:val="center"/>
          </w:tcPr>
          <w:p w14:paraId="346D83A2">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060436</w:t>
            </w:r>
            <w:r>
              <w:rPr>
                <w:rStyle w:val="20"/>
                <w:color w:val="auto"/>
                <w:lang w:val="en-US" w:eastAsia="zh-CN" w:bidi="ar"/>
              </w:rPr>
              <w:t>Z</w:t>
            </w:r>
          </w:p>
        </w:tc>
        <w:tc>
          <w:tcPr>
            <w:tcW w:w="1910" w:type="dxa"/>
            <w:shd w:val="clear" w:color="auto" w:fill="auto"/>
            <w:noWrap w:val="0"/>
            <w:vAlign w:val="center"/>
          </w:tcPr>
          <w:p w14:paraId="14FDFC9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电子商务基础</w:t>
            </w:r>
          </w:p>
        </w:tc>
        <w:tc>
          <w:tcPr>
            <w:tcW w:w="369" w:type="dxa"/>
            <w:shd w:val="clear" w:color="auto" w:fill="auto"/>
            <w:noWrap w:val="0"/>
            <w:vAlign w:val="center"/>
          </w:tcPr>
          <w:p w14:paraId="6ADFCBF3">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17242CE1">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635" w:type="dxa"/>
            <w:shd w:val="clear" w:color="auto" w:fill="auto"/>
            <w:noWrap w:val="0"/>
            <w:vAlign w:val="center"/>
          </w:tcPr>
          <w:p w14:paraId="6B338EAC">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600" w:type="dxa"/>
            <w:noWrap w:val="0"/>
            <w:vAlign w:val="center"/>
          </w:tcPr>
          <w:p w14:paraId="4A85C9B1">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i w:val="0"/>
                <w:iCs w:val="0"/>
                <w:color w:val="auto"/>
                <w:kern w:val="0"/>
                <w:sz w:val="18"/>
                <w:szCs w:val="18"/>
                <w:u w:val="none"/>
                <w:lang w:val="en-US" w:eastAsia="zh-CN" w:bidi="ar"/>
              </w:rPr>
              <w:t>16</w:t>
            </w:r>
          </w:p>
        </w:tc>
        <w:tc>
          <w:tcPr>
            <w:tcW w:w="542" w:type="dxa"/>
            <w:noWrap w:val="0"/>
            <w:vAlign w:val="center"/>
          </w:tcPr>
          <w:p w14:paraId="43DACF44">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623" w:type="dxa"/>
            <w:gridSpan w:val="2"/>
            <w:noWrap w:val="0"/>
            <w:vAlign w:val="center"/>
          </w:tcPr>
          <w:p w14:paraId="6EFCA07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i w:val="0"/>
                <w:iCs w:val="0"/>
                <w:color w:val="auto"/>
                <w:kern w:val="0"/>
                <w:sz w:val="18"/>
                <w:szCs w:val="18"/>
                <w:u w:val="none"/>
                <w:lang w:val="en-US" w:eastAsia="zh-CN" w:bidi="ar"/>
              </w:rPr>
              <w:t>32</w:t>
            </w:r>
          </w:p>
        </w:tc>
        <w:tc>
          <w:tcPr>
            <w:tcW w:w="611" w:type="dxa"/>
            <w:gridSpan w:val="2"/>
            <w:noWrap w:val="0"/>
            <w:vAlign w:val="center"/>
          </w:tcPr>
          <w:p w14:paraId="286869AF">
            <w:pPr>
              <w:jc w:val="center"/>
              <w:rPr>
                <w:rFonts w:hint="eastAsia" w:ascii="宋体" w:hAnsi="宋体" w:eastAsia="宋体" w:cs="宋体"/>
                <w:color w:val="auto"/>
                <w:kern w:val="0"/>
                <w:sz w:val="18"/>
                <w:szCs w:val="18"/>
                <w:highlight w:val="none"/>
                <w:lang w:val="en-US" w:eastAsia="zh-CN"/>
              </w:rPr>
            </w:pPr>
          </w:p>
        </w:tc>
        <w:tc>
          <w:tcPr>
            <w:tcW w:w="635" w:type="dxa"/>
            <w:gridSpan w:val="2"/>
            <w:noWrap w:val="0"/>
            <w:vAlign w:val="center"/>
          </w:tcPr>
          <w:p w14:paraId="2B34F797">
            <w:pPr>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31B6EAEB">
            <w:pPr>
              <w:jc w:val="center"/>
              <w:rPr>
                <w:rFonts w:hint="eastAsia" w:ascii="宋体" w:hAnsi="宋体" w:eastAsia="宋体" w:cs="宋体"/>
                <w:color w:val="auto"/>
                <w:kern w:val="0"/>
                <w:sz w:val="18"/>
                <w:szCs w:val="18"/>
                <w:highlight w:val="none"/>
                <w:lang w:val="en-US" w:eastAsia="zh-CN"/>
              </w:rPr>
            </w:pPr>
          </w:p>
        </w:tc>
        <w:tc>
          <w:tcPr>
            <w:tcW w:w="611" w:type="dxa"/>
            <w:gridSpan w:val="2"/>
            <w:noWrap w:val="0"/>
            <w:vAlign w:val="center"/>
          </w:tcPr>
          <w:p w14:paraId="7E1CE6EA">
            <w:pPr>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00E0EE3C">
            <w:pPr>
              <w:jc w:val="center"/>
              <w:rPr>
                <w:rFonts w:hint="eastAsia" w:ascii="宋体" w:hAnsi="宋体" w:eastAsia="宋体" w:cs="宋体"/>
                <w:color w:val="auto"/>
                <w:kern w:val="0"/>
                <w:sz w:val="18"/>
                <w:szCs w:val="18"/>
                <w:highlight w:val="none"/>
                <w:lang w:val="en-US" w:eastAsia="zh-CN"/>
              </w:rPr>
            </w:pPr>
          </w:p>
        </w:tc>
        <w:tc>
          <w:tcPr>
            <w:tcW w:w="677" w:type="dxa"/>
            <w:noWrap w:val="0"/>
            <w:vAlign w:val="center"/>
          </w:tcPr>
          <w:p w14:paraId="6F2A269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499" w:type="dxa"/>
            <w:noWrap w:val="0"/>
            <w:vAlign w:val="center"/>
          </w:tcPr>
          <w:p w14:paraId="4151F2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685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3ACB84E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9620E3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418AB7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913" w:type="dxa"/>
            <w:noWrap w:val="0"/>
            <w:vAlign w:val="center"/>
          </w:tcPr>
          <w:p w14:paraId="4A7644D9">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060416Z</w:t>
            </w:r>
          </w:p>
        </w:tc>
        <w:tc>
          <w:tcPr>
            <w:tcW w:w="1910" w:type="dxa"/>
            <w:shd w:val="clear" w:color="auto" w:fill="auto"/>
            <w:noWrap w:val="0"/>
            <w:vAlign w:val="center"/>
          </w:tcPr>
          <w:p w14:paraId="0A3E0CF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零售基础</w:t>
            </w:r>
          </w:p>
        </w:tc>
        <w:tc>
          <w:tcPr>
            <w:tcW w:w="369" w:type="dxa"/>
            <w:noWrap w:val="0"/>
            <w:vAlign w:val="center"/>
          </w:tcPr>
          <w:p w14:paraId="24413B87">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noWrap w:val="0"/>
            <w:vAlign w:val="center"/>
          </w:tcPr>
          <w:p w14:paraId="1708AB90">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635" w:type="dxa"/>
            <w:noWrap w:val="0"/>
            <w:vAlign w:val="center"/>
          </w:tcPr>
          <w:p w14:paraId="03E18D10">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w:t>
            </w:r>
          </w:p>
        </w:tc>
        <w:tc>
          <w:tcPr>
            <w:tcW w:w="600" w:type="dxa"/>
            <w:noWrap w:val="0"/>
            <w:vAlign w:val="center"/>
          </w:tcPr>
          <w:p w14:paraId="735BD09B">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36</w:t>
            </w:r>
          </w:p>
        </w:tc>
        <w:tc>
          <w:tcPr>
            <w:tcW w:w="542" w:type="dxa"/>
            <w:noWrap w:val="0"/>
            <w:vAlign w:val="center"/>
          </w:tcPr>
          <w:p w14:paraId="5245A09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w:t>
            </w:r>
          </w:p>
        </w:tc>
        <w:tc>
          <w:tcPr>
            <w:tcW w:w="623" w:type="dxa"/>
            <w:gridSpan w:val="2"/>
            <w:noWrap w:val="0"/>
            <w:vAlign w:val="center"/>
          </w:tcPr>
          <w:p w14:paraId="55851A0D">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611" w:type="dxa"/>
            <w:gridSpan w:val="2"/>
            <w:noWrap w:val="0"/>
            <w:vAlign w:val="center"/>
          </w:tcPr>
          <w:p w14:paraId="6C01BDFE">
            <w:pPr>
              <w:jc w:val="center"/>
              <w:rPr>
                <w:rFonts w:hint="eastAsia" w:ascii="宋体" w:hAnsi="宋体" w:eastAsia="宋体" w:cs="宋体"/>
                <w:color w:val="auto"/>
                <w:kern w:val="0"/>
                <w:sz w:val="18"/>
                <w:szCs w:val="18"/>
                <w:highlight w:val="none"/>
                <w:lang w:val="en-US" w:eastAsia="zh-CN"/>
              </w:rPr>
            </w:pPr>
          </w:p>
        </w:tc>
        <w:tc>
          <w:tcPr>
            <w:tcW w:w="635" w:type="dxa"/>
            <w:gridSpan w:val="2"/>
            <w:noWrap w:val="0"/>
            <w:vAlign w:val="center"/>
          </w:tcPr>
          <w:p w14:paraId="55C7BDBF">
            <w:pPr>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5AE4C1E9">
            <w:pPr>
              <w:jc w:val="center"/>
              <w:rPr>
                <w:rFonts w:hint="eastAsia" w:ascii="宋体" w:hAnsi="宋体" w:eastAsia="宋体" w:cs="宋体"/>
                <w:color w:val="auto"/>
                <w:kern w:val="0"/>
                <w:sz w:val="18"/>
                <w:szCs w:val="18"/>
                <w:highlight w:val="none"/>
                <w:lang w:val="en-US" w:eastAsia="zh-CN"/>
              </w:rPr>
            </w:pPr>
          </w:p>
        </w:tc>
        <w:tc>
          <w:tcPr>
            <w:tcW w:w="611" w:type="dxa"/>
            <w:gridSpan w:val="2"/>
            <w:noWrap w:val="0"/>
            <w:vAlign w:val="center"/>
          </w:tcPr>
          <w:p w14:paraId="28079D4A">
            <w:pPr>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0218E651">
            <w:pPr>
              <w:jc w:val="center"/>
              <w:rPr>
                <w:rFonts w:hint="eastAsia" w:ascii="宋体" w:hAnsi="宋体" w:eastAsia="宋体" w:cs="宋体"/>
                <w:color w:val="auto"/>
                <w:kern w:val="0"/>
                <w:sz w:val="18"/>
                <w:szCs w:val="18"/>
                <w:highlight w:val="none"/>
                <w:lang w:val="en-US" w:eastAsia="zh-CN"/>
              </w:rPr>
            </w:pPr>
          </w:p>
        </w:tc>
        <w:tc>
          <w:tcPr>
            <w:tcW w:w="677" w:type="dxa"/>
            <w:noWrap w:val="0"/>
            <w:vAlign w:val="center"/>
          </w:tcPr>
          <w:p w14:paraId="3AB692B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499" w:type="dxa"/>
            <w:noWrap w:val="0"/>
            <w:vAlign w:val="center"/>
          </w:tcPr>
          <w:p w14:paraId="7E74936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7F5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259EF99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53597F7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67B5FD27">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w:t>
            </w:r>
          </w:p>
        </w:tc>
        <w:tc>
          <w:tcPr>
            <w:tcW w:w="913" w:type="dxa"/>
            <w:shd w:val="clear" w:color="auto" w:fill="auto"/>
            <w:noWrap w:val="0"/>
            <w:vAlign w:val="center"/>
          </w:tcPr>
          <w:p w14:paraId="6B9CAC65">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060437</w:t>
            </w:r>
            <w:r>
              <w:rPr>
                <w:rStyle w:val="20"/>
                <w:color w:val="auto"/>
                <w:lang w:val="en-US" w:eastAsia="zh-CN" w:bidi="ar"/>
              </w:rPr>
              <w:t>Z</w:t>
            </w:r>
          </w:p>
        </w:tc>
        <w:tc>
          <w:tcPr>
            <w:tcW w:w="1910" w:type="dxa"/>
            <w:noWrap w:val="0"/>
            <w:vAlign w:val="center"/>
          </w:tcPr>
          <w:p w14:paraId="6187415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商务数据分析</w:t>
            </w:r>
          </w:p>
        </w:tc>
        <w:tc>
          <w:tcPr>
            <w:tcW w:w="369" w:type="dxa"/>
            <w:noWrap w:val="0"/>
            <w:vAlign w:val="center"/>
          </w:tcPr>
          <w:p w14:paraId="2AAE2B7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noWrap w:val="0"/>
            <w:vAlign w:val="center"/>
          </w:tcPr>
          <w:p w14:paraId="13B40E27">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635" w:type="dxa"/>
            <w:noWrap w:val="0"/>
            <w:vAlign w:val="center"/>
          </w:tcPr>
          <w:p w14:paraId="08D72497">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600" w:type="dxa"/>
            <w:noWrap w:val="0"/>
            <w:vAlign w:val="center"/>
          </w:tcPr>
          <w:p w14:paraId="378E232E">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542" w:type="dxa"/>
            <w:noWrap w:val="0"/>
            <w:vAlign w:val="center"/>
          </w:tcPr>
          <w:p w14:paraId="0F3134D4">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623" w:type="dxa"/>
            <w:gridSpan w:val="2"/>
            <w:noWrap w:val="0"/>
            <w:vAlign w:val="center"/>
          </w:tcPr>
          <w:p w14:paraId="5AA9370C">
            <w:pPr>
              <w:jc w:val="center"/>
              <w:rPr>
                <w:rFonts w:hint="eastAsia" w:ascii="宋体" w:hAnsi="宋体" w:eastAsia="宋体" w:cs="宋体"/>
                <w:color w:val="auto"/>
                <w:kern w:val="0"/>
                <w:sz w:val="18"/>
                <w:szCs w:val="18"/>
                <w:highlight w:val="none"/>
                <w:lang w:val="en-US" w:eastAsia="zh-CN"/>
              </w:rPr>
            </w:pPr>
          </w:p>
        </w:tc>
        <w:tc>
          <w:tcPr>
            <w:tcW w:w="611" w:type="dxa"/>
            <w:gridSpan w:val="2"/>
            <w:noWrap w:val="0"/>
            <w:vAlign w:val="center"/>
          </w:tcPr>
          <w:p w14:paraId="61053F0E">
            <w:pPr>
              <w:jc w:val="center"/>
              <w:rPr>
                <w:rFonts w:hint="default" w:ascii="宋体" w:hAnsi="宋体" w:eastAsia="宋体" w:cs="宋体"/>
                <w:color w:val="auto"/>
                <w:kern w:val="0"/>
                <w:sz w:val="18"/>
                <w:szCs w:val="18"/>
                <w:highlight w:val="none"/>
                <w:lang w:val="en-US" w:eastAsia="zh-CN"/>
              </w:rPr>
            </w:pPr>
          </w:p>
        </w:tc>
        <w:tc>
          <w:tcPr>
            <w:tcW w:w="635" w:type="dxa"/>
            <w:gridSpan w:val="2"/>
            <w:noWrap w:val="0"/>
            <w:vAlign w:val="center"/>
          </w:tcPr>
          <w:p w14:paraId="003F3802">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589" w:type="dxa"/>
            <w:noWrap w:val="0"/>
            <w:vAlign w:val="center"/>
          </w:tcPr>
          <w:p w14:paraId="49CCDB49">
            <w:pPr>
              <w:jc w:val="center"/>
              <w:rPr>
                <w:rFonts w:hint="eastAsia" w:ascii="宋体" w:hAnsi="宋体" w:eastAsia="宋体" w:cs="宋体"/>
                <w:color w:val="auto"/>
                <w:kern w:val="0"/>
                <w:sz w:val="18"/>
                <w:szCs w:val="18"/>
                <w:highlight w:val="none"/>
                <w:lang w:val="en-US" w:eastAsia="zh-CN"/>
              </w:rPr>
            </w:pPr>
          </w:p>
        </w:tc>
        <w:tc>
          <w:tcPr>
            <w:tcW w:w="611" w:type="dxa"/>
            <w:gridSpan w:val="2"/>
            <w:noWrap w:val="0"/>
            <w:vAlign w:val="center"/>
          </w:tcPr>
          <w:p w14:paraId="3AAEC8A2">
            <w:pPr>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189F3422">
            <w:pPr>
              <w:jc w:val="center"/>
              <w:rPr>
                <w:rFonts w:hint="eastAsia" w:ascii="宋体" w:hAnsi="宋体" w:eastAsia="宋体" w:cs="宋体"/>
                <w:color w:val="auto"/>
                <w:kern w:val="0"/>
                <w:sz w:val="18"/>
                <w:szCs w:val="18"/>
                <w:highlight w:val="none"/>
                <w:lang w:val="en-US" w:eastAsia="zh-CN"/>
              </w:rPr>
            </w:pPr>
          </w:p>
        </w:tc>
        <w:tc>
          <w:tcPr>
            <w:tcW w:w="677" w:type="dxa"/>
            <w:noWrap w:val="0"/>
            <w:vAlign w:val="center"/>
          </w:tcPr>
          <w:p w14:paraId="4E2B69E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⑤⑥</w:t>
            </w:r>
          </w:p>
        </w:tc>
        <w:tc>
          <w:tcPr>
            <w:tcW w:w="499" w:type="dxa"/>
            <w:noWrap w:val="0"/>
            <w:vAlign w:val="center"/>
          </w:tcPr>
          <w:p w14:paraId="3B20F13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61C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5B5B932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5C711CD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7FD6F86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4</w:t>
            </w:r>
          </w:p>
        </w:tc>
        <w:tc>
          <w:tcPr>
            <w:tcW w:w="913" w:type="dxa"/>
            <w:shd w:val="clear" w:color="auto" w:fill="auto"/>
            <w:noWrap w:val="0"/>
            <w:vAlign w:val="center"/>
          </w:tcPr>
          <w:p w14:paraId="6E054CBD">
            <w:pPr>
              <w:keepNext w:val="0"/>
              <w:keepLines w:val="0"/>
              <w:widowControl/>
              <w:suppressLineNumbers w:val="0"/>
              <w:jc w:val="center"/>
              <w:textAlignment w:val="center"/>
              <w:rPr>
                <w:rFonts w:hint="eastAsia" w:ascii="宋体" w:hAnsi="宋体" w:eastAsia="宋体" w:cs="宋体"/>
                <w:b w:val="0"/>
                <w:bCs/>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060403</w:t>
            </w:r>
            <w:r>
              <w:rPr>
                <w:rStyle w:val="20"/>
                <w:color w:val="auto"/>
                <w:lang w:val="en-US" w:eastAsia="zh-CN" w:bidi="ar"/>
              </w:rPr>
              <w:t>Z</w:t>
            </w:r>
          </w:p>
        </w:tc>
        <w:tc>
          <w:tcPr>
            <w:tcW w:w="1910" w:type="dxa"/>
            <w:noWrap w:val="0"/>
            <w:vAlign w:val="center"/>
          </w:tcPr>
          <w:p w14:paraId="50869C4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电子商务法律法规</w:t>
            </w:r>
          </w:p>
        </w:tc>
        <w:tc>
          <w:tcPr>
            <w:tcW w:w="369" w:type="dxa"/>
            <w:noWrap w:val="0"/>
            <w:vAlign w:val="center"/>
          </w:tcPr>
          <w:p w14:paraId="073C1C50">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noWrap w:val="0"/>
            <w:vAlign w:val="center"/>
          </w:tcPr>
          <w:p w14:paraId="5230D26A">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635" w:type="dxa"/>
            <w:noWrap w:val="0"/>
            <w:vAlign w:val="center"/>
          </w:tcPr>
          <w:p w14:paraId="643A5EB5">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600" w:type="dxa"/>
            <w:noWrap w:val="0"/>
            <w:vAlign w:val="center"/>
          </w:tcPr>
          <w:p w14:paraId="7873A88B">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542" w:type="dxa"/>
            <w:noWrap w:val="0"/>
            <w:vAlign w:val="center"/>
          </w:tcPr>
          <w:p w14:paraId="0CF58D9A">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623" w:type="dxa"/>
            <w:gridSpan w:val="2"/>
            <w:noWrap w:val="0"/>
            <w:vAlign w:val="center"/>
          </w:tcPr>
          <w:p w14:paraId="5D410484">
            <w:pPr>
              <w:jc w:val="center"/>
              <w:rPr>
                <w:rFonts w:hint="eastAsia" w:ascii="宋体" w:hAnsi="宋体" w:eastAsia="宋体" w:cs="宋体"/>
                <w:color w:val="auto"/>
                <w:kern w:val="0"/>
                <w:sz w:val="18"/>
                <w:szCs w:val="18"/>
                <w:highlight w:val="none"/>
                <w:lang w:val="en-US" w:eastAsia="zh-CN"/>
              </w:rPr>
            </w:pPr>
          </w:p>
        </w:tc>
        <w:tc>
          <w:tcPr>
            <w:tcW w:w="611" w:type="dxa"/>
            <w:gridSpan w:val="2"/>
            <w:noWrap w:val="0"/>
            <w:vAlign w:val="center"/>
          </w:tcPr>
          <w:p w14:paraId="18FA29D3">
            <w:pPr>
              <w:jc w:val="center"/>
              <w:rPr>
                <w:rFonts w:hint="eastAsia" w:ascii="宋体" w:hAnsi="宋体" w:eastAsia="宋体" w:cs="宋体"/>
                <w:color w:val="auto"/>
                <w:kern w:val="0"/>
                <w:sz w:val="18"/>
                <w:szCs w:val="18"/>
                <w:highlight w:val="none"/>
                <w:lang w:val="en-US" w:eastAsia="zh-CN"/>
              </w:rPr>
            </w:pPr>
          </w:p>
        </w:tc>
        <w:tc>
          <w:tcPr>
            <w:tcW w:w="635" w:type="dxa"/>
            <w:gridSpan w:val="2"/>
            <w:noWrap w:val="0"/>
            <w:vAlign w:val="center"/>
          </w:tcPr>
          <w:p w14:paraId="6DE6F93B">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589" w:type="dxa"/>
            <w:noWrap w:val="0"/>
            <w:vAlign w:val="center"/>
          </w:tcPr>
          <w:p w14:paraId="2262CAF1">
            <w:pPr>
              <w:jc w:val="center"/>
              <w:rPr>
                <w:rFonts w:hint="eastAsia" w:ascii="宋体" w:hAnsi="宋体" w:eastAsia="宋体" w:cs="宋体"/>
                <w:color w:val="auto"/>
                <w:kern w:val="0"/>
                <w:sz w:val="18"/>
                <w:szCs w:val="18"/>
                <w:highlight w:val="none"/>
                <w:lang w:val="en-US" w:eastAsia="zh-CN"/>
              </w:rPr>
            </w:pPr>
          </w:p>
        </w:tc>
        <w:tc>
          <w:tcPr>
            <w:tcW w:w="611" w:type="dxa"/>
            <w:gridSpan w:val="2"/>
            <w:noWrap w:val="0"/>
            <w:vAlign w:val="center"/>
          </w:tcPr>
          <w:p w14:paraId="4C392349">
            <w:pPr>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71BCA244">
            <w:pPr>
              <w:jc w:val="center"/>
              <w:rPr>
                <w:rFonts w:hint="eastAsia" w:ascii="宋体" w:hAnsi="宋体" w:eastAsia="宋体" w:cs="宋体"/>
                <w:color w:val="auto"/>
                <w:kern w:val="0"/>
                <w:sz w:val="18"/>
                <w:szCs w:val="18"/>
                <w:highlight w:val="none"/>
                <w:lang w:val="en-US" w:eastAsia="zh-CN"/>
              </w:rPr>
            </w:pPr>
          </w:p>
        </w:tc>
        <w:tc>
          <w:tcPr>
            <w:tcW w:w="677" w:type="dxa"/>
            <w:noWrap w:val="0"/>
            <w:vAlign w:val="center"/>
          </w:tcPr>
          <w:p w14:paraId="3D41CDF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499" w:type="dxa"/>
            <w:noWrap w:val="0"/>
            <w:vAlign w:val="center"/>
          </w:tcPr>
          <w:p w14:paraId="653A9B9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608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3BB21B1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4F2A19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647EB9D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5</w:t>
            </w:r>
          </w:p>
        </w:tc>
        <w:tc>
          <w:tcPr>
            <w:tcW w:w="913" w:type="dxa"/>
            <w:shd w:val="clear" w:color="auto" w:fill="auto"/>
            <w:noWrap w:val="0"/>
            <w:vAlign w:val="center"/>
          </w:tcPr>
          <w:p w14:paraId="5BEFEC4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060105Z</w:t>
            </w:r>
          </w:p>
        </w:tc>
        <w:tc>
          <w:tcPr>
            <w:tcW w:w="1910" w:type="dxa"/>
            <w:shd w:val="clear" w:color="auto" w:fill="auto"/>
            <w:noWrap w:val="0"/>
            <w:vAlign w:val="center"/>
          </w:tcPr>
          <w:p w14:paraId="6ED32B8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管理学基础</w:t>
            </w:r>
          </w:p>
        </w:tc>
        <w:tc>
          <w:tcPr>
            <w:tcW w:w="369" w:type="dxa"/>
            <w:shd w:val="clear" w:color="auto" w:fill="auto"/>
            <w:noWrap w:val="0"/>
            <w:vAlign w:val="center"/>
          </w:tcPr>
          <w:p w14:paraId="6D5AE3F3">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58C3DAAF">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5CB40BF4">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62172ADF">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68D1E6E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gridSpan w:val="2"/>
            <w:shd w:val="clear" w:color="auto" w:fill="auto"/>
            <w:noWrap w:val="0"/>
            <w:vAlign w:val="center"/>
          </w:tcPr>
          <w:p w14:paraId="6BD8F995">
            <w:pPr>
              <w:jc w:val="center"/>
              <w:rPr>
                <w:rFonts w:hint="eastAsia" w:ascii="宋体" w:hAnsi="宋体" w:eastAsia="宋体" w:cs="宋体"/>
                <w:color w:val="auto"/>
                <w:kern w:val="0"/>
                <w:sz w:val="18"/>
                <w:szCs w:val="18"/>
                <w:highlight w:val="none"/>
                <w:lang w:val="en-US" w:eastAsia="zh-CN"/>
              </w:rPr>
            </w:pPr>
          </w:p>
        </w:tc>
        <w:tc>
          <w:tcPr>
            <w:tcW w:w="611" w:type="dxa"/>
            <w:gridSpan w:val="2"/>
            <w:shd w:val="clear" w:color="auto" w:fill="auto"/>
            <w:noWrap w:val="0"/>
            <w:vAlign w:val="center"/>
          </w:tcPr>
          <w:p w14:paraId="732FF68B">
            <w:pPr>
              <w:jc w:val="center"/>
              <w:rPr>
                <w:rFonts w:hint="eastAsia" w:ascii="宋体" w:hAnsi="宋体" w:eastAsia="宋体" w:cs="宋体"/>
                <w:color w:val="auto"/>
                <w:kern w:val="0"/>
                <w:sz w:val="18"/>
                <w:szCs w:val="18"/>
                <w:highlight w:val="none"/>
                <w:lang w:val="en-US" w:eastAsia="zh-CN"/>
              </w:rPr>
            </w:pPr>
          </w:p>
        </w:tc>
        <w:tc>
          <w:tcPr>
            <w:tcW w:w="635" w:type="dxa"/>
            <w:gridSpan w:val="2"/>
            <w:shd w:val="clear" w:color="auto" w:fill="auto"/>
            <w:noWrap w:val="0"/>
            <w:vAlign w:val="center"/>
          </w:tcPr>
          <w:p w14:paraId="1AB03012">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04DEB30C">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11" w:type="dxa"/>
            <w:gridSpan w:val="2"/>
            <w:shd w:val="clear" w:color="auto" w:fill="auto"/>
            <w:noWrap w:val="0"/>
            <w:vAlign w:val="center"/>
          </w:tcPr>
          <w:p w14:paraId="100763EE">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0D2D897B">
            <w:pPr>
              <w:jc w:val="center"/>
              <w:rPr>
                <w:rFonts w:hint="eastAsia" w:ascii="宋体" w:hAnsi="宋体" w:eastAsia="宋体" w:cs="宋体"/>
                <w:color w:val="auto"/>
                <w:kern w:val="0"/>
                <w:sz w:val="18"/>
                <w:szCs w:val="18"/>
                <w:highlight w:val="none"/>
                <w:lang w:val="en-US" w:eastAsia="zh-CN"/>
              </w:rPr>
            </w:pPr>
          </w:p>
        </w:tc>
        <w:tc>
          <w:tcPr>
            <w:tcW w:w="677" w:type="dxa"/>
            <w:shd w:val="clear" w:color="auto" w:fill="auto"/>
            <w:noWrap w:val="0"/>
            <w:vAlign w:val="center"/>
          </w:tcPr>
          <w:p w14:paraId="7534B29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499" w:type="dxa"/>
            <w:noWrap w:val="0"/>
            <w:vAlign w:val="center"/>
          </w:tcPr>
          <w:p w14:paraId="655A1C6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750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0274EFE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58E53EA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358EF2E8">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6</w:t>
            </w:r>
          </w:p>
        </w:tc>
        <w:tc>
          <w:tcPr>
            <w:tcW w:w="913" w:type="dxa"/>
            <w:shd w:val="clear" w:color="auto" w:fill="auto"/>
            <w:noWrap w:val="0"/>
            <w:vAlign w:val="center"/>
          </w:tcPr>
          <w:p w14:paraId="6EE30F5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060331Z</w:t>
            </w:r>
          </w:p>
        </w:tc>
        <w:tc>
          <w:tcPr>
            <w:tcW w:w="1910" w:type="dxa"/>
            <w:shd w:val="clear" w:color="auto" w:fill="auto"/>
            <w:noWrap w:val="0"/>
            <w:vAlign w:val="center"/>
          </w:tcPr>
          <w:p w14:paraId="4308512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市场营销基础</w:t>
            </w:r>
          </w:p>
        </w:tc>
        <w:tc>
          <w:tcPr>
            <w:tcW w:w="369" w:type="dxa"/>
            <w:shd w:val="clear" w:color="auto" w:fill="auto"/>
            <w:noWrap w:val="0"/>
            <w:vAlign w:val="center"/>
          </w:tcPr>
          <w:p w14:paraId="0F889BE6">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7FE97D5D">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48</w:t>
            </w:r>
          </w:p>
        </w:tc>
        <w:tc>
          <w:tcPr>
            <w:tcW w:w="635" w:type="dxa"/>
            <w:shd w:val="clear" w:color="auto" w:fill="auto"/>
            <w:noWrap w:val="0"/>
            <w:vAlign w:val="center"/>
          </w:tcPr>
          <w:p w14:paraId="75121B0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w:t>
            </w:r>
          </w:p>
        </w:tc>
        <w:tc>
          <w:tcPr>
            <w:tcW w:w="600" w:type="dxa"/>
            <w:shd w:val="clear" w:color="auto" w:fill="auto"/>
            <w:noWrap w:val="0"/>
            <w:vAlign w:val="center"/>
          </w:tcPr>
          <w:p w14:paraId="444A4816">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w:t>
            </w:r>
            <w:r>
              <w:rPr>
                <w:rFonts w:hint="eastAsia" w:ascii="宋体" w:hAnsi="宋体" w:cs="宋体"/>
                <w:i w:val="0"/>
                <w:iCs w:val="0"/>
                <w:color w:val="auto"/>
                <w:kern w:val="0"/>
                <w:sz w:val="18"/>
                <w:szCs w:val="18"/>
                <w:u w:val="none"/>
                <w:lang w:val="en-US" w:eastAsia="zh-CN" w:bidi="ar"/>
              </w:rPr>
              <w:t>6</w:t>
            </w:r>
          </w:p>
        </w:tc>
        <w:tc>
          <w:tcPr>
            <w:tcW w:w="542" w:type="dxa"/>
            <w:shd w:val="clear" w:color="auto" w:fill="auto"/>
            <w:noWrap w:val="0"/>
            <w:vAlign w:val="center"/>
          </w:tcPr>
          <w:p w14:paraId="4E47A74B">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w:t>
            </w:r>
          </w:p>
        </w:tc>
        <w:tc>
          <w:tcPr>
            <w:tcW w:w="623" w:type="dxa"/>
            <w:gridSpan w:val="2"/>
            <w:shd w:val="clear" w:color="auto" w:fill="auto"/>
            <w:noWrap w:val="0"/>
            <w:vAlign w:val="center"/>
          </w:tcPr>
          <w:p w14:paraId="1C88AF62">
            <w:pPr>
              <w:jc w:val="center"/>
              <w:rPr>
                <w:rFonts w:hint="eastAsia" w:ascii="宋体" w:hAnsi="宋体" w:eastAsia="宋体" w:cs="宋体"/>
                <w:color w:val="auto"/>
                <w:kern w:val="0"/>
                <w:sz w:val="18"/>
                <w:szCs w:val="18"/>
                <w:highlight w:val="none"/>
                <w:lang w:val="en-US" w:eastAsia="zh-CN"/>
              </w:rPr>
            </w:pPr>
          </w:p>
        </w:tc>
        <w:tc>
          <w:tcPr>
            <w:tcW w:w="611" w:type="dxa"/>
            <w:gridSpan w:val="2"/>
            <w:shd w:val="clear" w:color="auto" w:fill="auto"/>
            <w:noWrap w:val="0"/>
            <w:vAlign w:val="center"/>
          </w:tcPr>
          <w:p w14:paraId="132A92AC">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48</w:t>
            </w:r>
          </w:p>
        </w:tc>
        <w:tc>
          <w:tcPr>
            <w:tcW w:w="635" w:type="dxa"/>
            <w:gridSpan w:val="2"/>
            <w:shd w:val="clear" w:color="auto" w:fill="auto"/>
            <w:noWrap w:val="0"/>
            <w:vAlign w:val="center"/>
          </w:tcPr>
          <w:p w14:paraId="48BC738D">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0B0F7C61">
            <w:pPr>
              <w:jc w:val="center"/>
              <w:rPr>
                <w:rFonts w:hint="eastAsia" w:ascii="宋体" w:hAnsi="宋体" w:eastAsia="宋体" w:cs="宋体"/>
                <w:color w:val="auto"/>
                <w:kern w:val="0"/>
                <w:sz w:val="18"/>
                <w:szCs w:val="18"/>
                <w:highlight w:val="none"/>
                <w:lang w:val="en-US" w:eastAsia="zh-CN"/>
              </w:rPr>
            </w:pPr>
          </w:p>
        </w:tc>
        <w:tc>
          <w:tcPr>
            <w:tcW w:w="611" w:type="dxa"/>
            <w:gridSpan w:val="2"/>
            <w:shd w:val="clear" w:color="auto" w:fill="auto"/>
            <w:noWrap w:val="0"/>
            <w:vAlign w:val="center"/>
          </w:tcPr>
          <w:p w14:paraId="14E7020E">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707C8FB7">
            <w:pPr>
              <w:jc w:val="center"/>
              <w:rPr>
                <w:rFonts w:hint="eastAsia" w:ascii="宋体" w:hAnsi="宋体" w:eastAsia="宋体" w:cs="宋体"/>
                <w:color w:val="auto"/>
                <w:kern w:val="0"/>
                <w:sz w:val="18"/>
                <w:szCs w:val="18"/>
                <w:highlight w:val="none"/>
                <w:lang w:val="en-US" w:eastAsia="zh-CN"/>
              </w:rPr>
            </w:pPr>
          </w:p>
        </w:tc>
        <w:tc>
          <w:tcPr>
            <w:tcW w:w="677" w:type="dxa"/>
            <w:shd w:val="clear" w:color="auto" w:fill="auto"/>
            <w:noWrap w:val="0"/>
            <w:vAlign w:val="center"/>
          </w:tcPr>
          <w:p w14:paraId="0BAAE3F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499" w:type="dxa"/>
            <w:noWrap w:val="0"/>
            <w:vAlign w:val="center"/>
          </w:tcPr>
          <w:p w14:paraId="1C8DF4C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F07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331FEA8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5A1F06C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39E4BA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highlight w:val="yellow"/>
              </w:rPr>
            </w:pPr>
            <w:r>
              <w:rPr>
                <w:rFonts w:hint="eastAsia" w:ascii="宋体" w:hAnsi="宋体" w:eastAsia="宋体" w:cs="宋体"/>
                <w:color w:val="auto"/>
                <w:kern w:val="0"/>
                <w:sz w:val="18"/>
                <w:szCs w:val="18"/>
                <w:highlight w:val="none"/>
              </w:rPr>
              <w:t>小   计</w:t>
            </w:r>
          </w:p>
        </w:tc>
        <w:tc>
          <w:tcPr>
            <w:tcW w:w="1910" w:type="dxa"/>
            <w:noWrap w:val="0"/>
            <w:vAlign w:val="center"/>
          </w:tcPr>
          <w:p w14:paraId="67C421A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yellow"/>
                <w:lang w:val="en-US" w:eastAsia="zh-CN"/>
              </w:rPr>
            </w:pPr>
          </w:p>
        </w:tc>
        <w:tc>
          <w:tcPr>
            <w:tcW w:w="369" w:type="dxa"/>
            <w:noWrap w:val="0"/>
            <w:vAlign w:val="center"/>
          </w:tcPr>
          <w:p w14:paraId="13FFA0DA">
            <w:pPr>
              <w:jc w:val="center"/>
              <w:rPr>
                <w:rFonts w:hint="eastAsia" w:ascii="宋体" w:hAnsi="宋体" w:eastAsia="宋体" w:cs="宋体"/>
                <w:color w:val="auto"/>
                <w:kern w:val="0"/>
                <w:sz w:val="18"/>
                <w:szCs w:val="18"/>
                <w:highlight w:val="yellow"/>
                <w:lang w:val="en-US" w:eastAsia="zh-CN"/>
              </w:rPr>
            </w:pPr>
          </w:p>
        </w:tc>
        <w:tc>
          <w:tcPr>
            <w:tcW w:w="612" w:type="dxa"/>
            <w:noWrap w:val="0"/>
            <w:vAlign w:val="center"/>
          </w:tcPr>
          <w:p w14:paraId="307428A5">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256</w:t>
            </w:r>
          </w:p>
        </w:tc>
        <w:tc>
          <w:tcPr>
            <w:tcW w:w="635" w:type="dxa"/>
            <w:noWrap w:val="0"/>
            <w:vAlign w:val="center"/>
          </w:tcPr>
          <w:p w14:paraId="665FCC1A">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104</w:t>
            </w:r>
          </w:p>
        </w:tc>
        <w:tc>
          <w:tcPr>
            <w:tcW w:w="600" w:type="dxa"/>
            <w:noWrap w:val="0"/>
            <w:vAlign w:val="center"/>
          </w:tcPr>
          <w:p w14:paraId="3EEF227D">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i w:val="0"/>
                <w:iCs w:val="0"/>
                <w:color w:val="auto"/>
                <w:kern w:val="0"/>
                <w:sz w:val="18"/>
                <w:szCs w:val="18"/>
                <w:highlight w:val="none"/>
                <w:u w:val="none"/>
                <w:lang w:val="en-US" w:eastAsia="zh-CN" w:bidi="ar"/>
              </w:rPr>
              <w:t>152</w:t>
            </w:r>
          </w:p>
        </w:tc>
        <w:tc>
          <w:tcPr>
            <w:tcW w:w="542" w:type="dxa"/>
            <w:noWrap w:val="0"/>
            <w:vAlign w:val="center"/>
          </w:tcPr>
          <w:p w14:paraId="384D122A">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623" w:type="dxa"/>
            <w:gridSpan w:val="2"/>
            <w:noWrap w:val="0"/>
            <w:vAlign w:val="center"/>
          </w:tcPr>
          <w:p w14:paraId="19B3B24E">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80</w:t>
            </w:r>
          </w:p>
        </w:tc>
        <w:tc>
          <w:tcPr>
            <w:tcW w:w="611" w:type="dxa"/>
            <w:gridSpan w:val="2"/>
            <w:noWrap w:val="0"/>
            <w:vAlign w:val="center"/>
          </w:tcPr>
          <w:p w14:paraId="084AE35D">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48</w:t>
            </w:r>
          </w:p>
        </w:tc>
        <w:tc>
          <w:tcPr>
            <w:tcW w:w="635" w:type="dxa"/>
            <w:gridSpan w:val="2"/>
            <w:noWrap w:val="0"/>
            <w:vAlign w:val="center"/>
          </w:tcPr>
          <w:p w14:paraId="5B863BE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89" w:type="dxa"/>
            <w:noWrap w:val="0"/>
            <w:vAlign w:val="center"/>
          </w:tcPr>
          <w:p w14:paraId="3270151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64</w:t>
            </w:r>
          </w:p>
        </w:tc>
        <w:tc>
          <w:tcPr>
            <w:tcW w:w="611" w:type="dxa"/>
            <w:gridSpan w:val="2"/>
            <w:noWrap w:val="0"/>
            <w:vAlign w:val="center"/>
          </w:tcPr>
          <w:p w14:paraId="25B2ADAB">
            <w:pPr>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5BADDF4F">
            <w:pPr>
              <w:jc w:val="center"/>
              <w:rPr>
                <w:rFonts w:hint="eastAsia" w:ascii="宋体" w:hAnsi="宋体" w:eastAsia="宋体" w:cs="宋体"/>
                <w:color w:val="auto"/>
                <w:kern w:val="0"/>
                <w:sz w:val="18"/>
                <w:szCs w:val="18"/>
                <w:highlight w:val="yellow"/>
                <w:lang w:val="en-US" w:eastAsia="zh-CN"/>
              </w:rPr>
            </w:pPr>
          </w:p>
        </w:tc>
        <w:tc>
          <w:tcPr>
            <w:tcW w:w="677" w:type="dxa"/>
            <w:noWrap w:val="0"/>
            <w:vAlign w:val="center"/>
          </w:tcPr>
          <w:p w14:paraId="2B519C92">
            <w:pPr>
              <w:jc w:val="center"/>
              <w:rPr>
                <w:rFonts w:hint="eastAsia" w:ascii="宋体" w:hAnsi="宋体" w:eastAsia="宋体" w:cs="宋体"/>
                <w:color w:val="auto"/>
                <w:kern w:val="0"/>
                <w:sz w:val="18"/>
                <w:szCs w:val="18"/>
                <w:highlight w:val="yellow"/>
                <w:lang w:val="en-US" w:eastAsia="zh-CN"/>
              </w:rPr>
            </w:pPr>
          </w:p>
        </w:tc>
        <w:tc>
          <w:tcPr>
            <w:tcW w:w="499" w:type="dxa"/>
            <w:noWrap w:val="0"/>
            <w:vAlign w:val="center"/>
          </w:tcPr>
          <w:p w14:paraId="57E80F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74E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7842D22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restart"/>
            <w:noWrap w:val="0"/>
            <w:vAlign w:val="center"/>
          </w:tcPr>
          <w:p w14:paraId="7D9EB5F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专业核心课</w:t>
            </w:r>
          </w:p>
        </w:tc>
        <w:tc>
          <w:tcPr>
            <w:tcW w:w="477" w:type="dxa"/>
            <w:noWrap w:val="0"/>
            <w:vAlign w:val="center"/>
          </w:tcPr>
          <w:p w14:paraId="6A29B7F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13" w:type="dxa"/>
            <w:shd w:val="clear" w:color="auto" w:fill="auto"/>
            <w:noWrap w:val="0"/>
            <w:vAlign w:val="center"/>
          </w:tcPr>
          <w:p w14:paraId="6D2E5803">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060309</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492E6B6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网络营销</w:t>
            </w:r>
          </w:p>
        </w:tc>
        <w:tc>
          <w:tcPr>
            <w:tcW w:w="369" w:type="dxa"/>
            <w:shd w:val="clear" w:color="auto" w:fill="auto"/>
            <w:noWrap w:val="0"/>
            <w:vAlign w:val="center"/>
          </w:tcPr>
          <w:p w14:paraId="219BB0D1">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08A604A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4EA04165">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600" w:type="dxa"/>
            <w:shd w:val="clear" w:color="auto" w:fill="auto"/>
            <w:noWrap w:val="0"/>
            <w:vAlign w:val="center"/>
          </w:tcPr>
          <w:p w14:paraId="18B8AE14">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48</w:t>
            </w:r>
          </w:p>
        </w:tc>
        <w:tc>
          <w:tcPr>
            <w:tcW w:w="542" w:type="dxa"/>
            <w:shd w:val="clear" w:color="auto" w:fill="auto"/>
            <w:noWrap w:val="0"/>
            <w:vAlign w:val="center"/>
          </w:tcPr>
          <w:p w14:paraId="30719BF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gridSpan w:val="2"/>
            <w:shd w:val="clear" w:color="auto" w:fill="auto"/>
            <w:noWrap w:val="0"/>
            <w:vAlign w:val="center"/>
          </w:tcPr>
          <w:p w14:paraId="44BC8584">
            <w:pPr>
              <w:jc w:val="center"/>
              <w:rPr>
                <w:rFonts w:hint="eastAsia" w:ascii="宋体" w:hAnsi="宋体" w:eastAsia="宋体" w:cs="宋体"/>
                <w:color w:val="auto"/>
                <w:kern w:val="0"/>
                <w:sz w:val="18"/>
                <w:szCs w:val="18"/>
                <w:highlight w:val="none"/>
                <w:lang w:val="en-US" w:eastAsia="zh-CN"/>
              </w:rPr>
            </w:pPr>
          </w:p>
        </w:tc>
        <w:tc>
          <w:tcPr>
            <w:tcW w:w="611" w:type="dxa"/>
            <w:gridSpan w:val="2"/>
            <w:shd w:val="clear" w:color="auto" w:fill="auto"/>
            <w:noWrap w:val="0"/>
            <w:vAlign w:val="center"/>
          </w:tcPr>
          <w:p w14:paraId="49C0921B">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gridSpan w:val="2"/>
            <w:shd w:val="clear" w:color="auto" w:fill="auto"/>
            <w:noWrap w:val="0"/>
            <w:vAlign w:val="center"/>
          </w:tcPr>
          <w:p w14:paraId="4F46D300">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0687FE45">
            <w:pPr>
              <w:jc w:val="center"/>
              <w:rPr>
                <w:rFonts w:hint="eastAsia" w:ascii="宋体" w:hAnsi="宋体" w:eastAsia="宋体" w:cs="宋体"/>
                <w:color w:val="auto"/>
                <w:kern w:val="0"/>
                <w:sz w:val="18"/>
                <w:szCs w:val="18"/>
                <w:highlight w:val="none"/>
                <w:lang w:val="en-US" w:eastAsia="zh-CN"/>
              </w:rPr>
            </w:pPr>
          </w:p>
        </w:tc>
        <w:tc>
          <w:tcPr>
            <w:tcW w:w="611" w:type="dxa"/>
            <w:gridSpan w:val="2"/>
            <w:shd w:val="clear" w:color="auto" w:fill="auto"/>
            <w:noWrap w:val="0"/>
            <w:vAlign w:val="center"/>
          </w:tcPr>
          <w:p w14:paraId="5149E4C1">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0EFE466B">
            <w:pPr>
              <w:jc w:val="center"/>
              <w:rPr>
                <w:rFonts w:hint="eastAsia" w:ascii="宋体" w:hAnsi="宋体" w:eastAsia="宋体" w:cs="宋体"/>
                <w:color w:val="auto"/>
                <w:kern w:val="0"/>
                <w:sz w:val="18"/>
                <w:szCs w:val="18"/>
                <w:highlight w:val="none"/>
                <w:lang w:val="en-US" w:eastAsia="zh-CN"/>
              </w:rPr>
            </w:pPr>
          </w:p>
        </w:tc>
        <w:tc>
          <w:tcPr>
            <w:tcW w:w="677" w:type="dxa"/>
            <w:shd w:val="clear" w:color="auto" w:fill="auto"/>
            <w:noWrap w:val="0"/>
            <w:vAlign w:val="center"/>
          </w:tcPr>
          <w:p w14:paraId="322CCDE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499" w:type="dxa"/>
            <w:noWrap w:val="0"/>
            <w:vAlign w:val="center"/>
          </w:tcPr>
          <w:p w14:paraId="2D5963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BB0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3CAEE03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6456F6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7440F6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913" w:type="dxa"/>
            <w:shd w:val="clear" w:color="auto" w:fill="auto"/>
            <w:noWrap w:val="0"/>
            <w:vAlign w:val="center"/>
          </w:tcPr>
          <w:p w14:paraId="415C686E">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060313</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56FA24E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视觉营销设计</w:t>
            </w:r>
          </w:p>
        </w:tc>
        <w:tc>
          <w:tcPr>
            <w:tcW w:w="369" w:type="dxa"/>
            <w:shd w:val="clear" w:color="auto" w:fill="auto"/>
            <w:noWrap w:val="0"/>
            <w:vAlign w:val="center"/>
          </w:tcPr>
          <w:p w14:paraId="4C0FEC4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19826D4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71BC1BD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600" w:type="dxa"/>
            <w:shd w:val="clear" w:color="auto" w:fill="auto"/>
            <w:noWrap w:val="0"/>
            <w:vAlign w:val="center"/>
          </w:tcPr>
          <w:p w14:paraId="6D01665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48</w:t>
            </w:r>
          </w:p>
        </w:tc>
        <w:tc>
          <w:tcPr>
            <w:tcW w:w="542" w:type="dxa"/>
            <w:shd w:val="clear" w:color="auto" w:fill="auto"/>
            <w:noWrap w:val="0"/>
            <w:vAlign w:val="center"/>
          </w:tcPr>
          <w:p w14:paraId="2C0ED85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gridSpan w:val="2"/>
            <w:shd w:val="clear" w:color="auto" w:fill="auto"/>
            <w:noWrap w:val="0"/>
            <w:vAlign w:val="center"/>
          </w:tcPr>
          <w:p w14:paraId="655F9D13">
            <w:pPr>
              <w:jc w:val="center"/>
              <w:rPr>
                <w:rFonts w:hint="eastAsia" w:ascii="宋体" w:hAnsi="宋体" w:eastAsia="宋体" w:cs="宋体"/>
                <w:color w:val="auto"/>
                <w:kern w:val="0"/>
                <w:sz w:val="18"/>
                <w:szCs w:val="18"/>
                <w:highlight w:val="none"/>
                <w:lang w:val="en-US" w:eastAsia="zh-CN"/>
              </w:rPr>
            </w:pPr>
          </w:p>
        </w:tc>
        <w:tc>
          <w:tcPr>
            <w:tcW w:w="611" w:type="dxa"/>
            <w:gridSpan w:val="2"/>
            <w:shd w:val="clear" w:color="auto" w:fill="auto"/>
            <w:noWrap w:val="0"/>
            <w:vAlign w:val="center"/>
          </w:tcPr>
          <w:p w14:paraId="4312DDA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gridSpan w:val="2"/>
            <w:shd w:val="clear" w:color="auto" w:fill="auto"/>
            <w:noWrap w:val="0"/>
            <w:vAlign w:val="center"/>
          </w:tcPr>
          <w:p w14:paraId="713EAF5D">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4466C7FB">
            <w:pPr>
              <w:jc w:val="center"/>
              <w:rPr>
                <w:rFonts w:hint="eastAsia" w:ascii="宋体" w:hAnsi="宋体" w:eastAsia="宋体" w:cs="宋体"/>
                <w:color w:val="auto"/>
                <w:kern w:val="0"/>
                <w:sz w:val="18"/>
                <w:szCs w:val="18"/>
                <w:highlight w:val="none"/>
                <w:lang w:val="en-US" w:eastAsia="zh-CN"/>
              </w:rPr>
            </w:pPr>
          </w:p>
        </w:tc>
        <w:tc>
          <w:tcPr>
            <w:tcW w:w="611" w:type="dxa"/>
            <w:gridSpan w:val="2"/>
            <w:shd w:val="clear" w:color="auto" w:fill="auto"/>
            <w:noWrap w:val="0"/>
            <w:vAlign w:val="center"/>
          </w:tcPr>
          <w:p w14:paraId="1E0E7FA2">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2A04D8A2">
            <w:pPr>
              <w:jc w:val="center"/>
              <w:rPr>
                <w:rFonts w:hint="eastAsia" w:ascii="宋体" w:hAnsi="宋体" w:eastAsia="宋体" w:cs="宋体"/>
                <w:color w:val="auto"/>
                <w:kern w:val="0"/>
                <w:sz w:val="18"/>
                <w:szCs w:val="18"/>
                <w:highlight w:val="none"/>
                <w:lang w:val="en-US" w:eastAsia="zh-CN"/>
              </w:rPr>
            </w:pPr>
          </w:p>
        </w:tc>
        <w:tc>
          <w:tcPr>
            <w:tcW w:w="677" w:type="dxa"/>
            <w:shd w:val="clear" w:color="auto" w:fill="auto"/>
            <w:noWrap w:val="0"/>
            <w:vAlign w:val="center"/>
          </w:tcPr>
          <w:p w14:paraId="0CA5C34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③⑧</w:t>
            </w:r>
          </w:p>
        </w:tc>
        <w:tc>
          <w:tcPr>
            <w:tcW w:w="499" w:type="dxa"/>
            <w:noWrap w:val="0"/>
            <w:vAlign w:val="center"/>
          </w:tcPr>
          <w:p w14:paraId="75EDD6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8B1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77BD739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6F02B5B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0CE4713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w:t>
            </w:r>
          </w:p>
        </w:tc>
        <w:tc>
          <w:tcPr>
            <w:tcW w:w="913" w:type="dxa"/>
            <w:shd w:val="clear" w:color="auto" w:fill="auto"/>
            <w:noWrap w:val="0"/>
            <w:vAlign w:val="center"/>
          </w:tcPr>
          <w:p w14:paraId="241B762E">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060438</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5D466C6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网店运营与管理</w:t>
            </w:r>
          </w:p>
        </w:tc>
        <w:tc>
          <w:tcPr>
            <w:tcW w:w="369" w:type="dxa"/>
            <w:shd w:val="clear" w:color="auto" w:fill="auto"/>
            <w:noWrap w:val="0"/>
            <w:vAlign w:val="center"/>
          </w:tcPr>
          <w:p w14:paraId="4A01F7B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77A1DCD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2292E93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600" w:type="dxa"/>
            <w:shd w:val="clear" w:color="auto" w:fill="auto"/>
            <w:noWrap w:val="0"/>
            <w:vAlign w:val="center"/>
          </w:tcPr>
          <w:p w14:paraId="06CB17E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48</w:t>
            </w:r>
          </w:p>
        </w:tc>
        <w:tc>
          <w:tcPr>
            <w:tcW w:w="542" w:type="dxa"/>
            <w:shd w:val="clear" w:color="auto" w:fill="auto"/>
            <w:noWrap w:val="0"/>
            <w:vAlign w:val="center"/>
          </w:tcPr>
          <w:p w14:paraId="02EFC4D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gridSpan w:val="2"/>
            <w:shd w:val="clear" w:color="auto" w:fill="auto"/>
            <w:noWrap w:val="0"/>
            <w:vAlign w:val="center"/>
          </w:tcPr>
          <w:p w14:paraId="4A77F89F">
            <w:pPr>
              <w:jc w:val="center"/>
              <w:rPr>
                <w:rFonts w:hint="eastAsia" w:ascii="宋体" w:hAnsi="宋体" w:eastAsia="宋体" w:cs="宋体"/>
                <w:color w:val="auto"/>
                <w:kern w:val="0"/>
                <w:sz w:val="18"/>
                <w:szCs w:val="18"/>
                <w:highlight w:val="none"/>
                <w:lang w:val="en-US" w:eastAsia="zh-CN"/>
              </w:rPr>
            </w:pPr>
          </w:p>
        </w:tc>
        <w:tc>
          <w:tcPr>
            <w:tcW w:w="611" w:type="dxa"/>
            <w:gridSpan w:val="2"/>
            <w:shd w:val="clear" w:color="auto" w:fill="auto"/>
            <w:noWrap w:val="0"/>
            <w:vAlign w:val="center"/>
          </w:tcPr>
          <w:p w14:paraId="3CA425F0">
            <w:pPr>
              <w:jc w:val="center"/>
              <w:rPr>
                <w:rFonts w:hint="eastAsia" w:ascii="宋体" w:hAnsi="宋体" w:eastAsia="宋体" w:cs="宋体"/>
                <w:color w:val="auto"/>
                <w:kern w:val="0"/>
                <w:sz w:val="18"/>
                <w:szCs w:val="18"/>
                <w:highlight w:val="none"/>
                <w:lang w:val="en-US" w:eastAsia="zh-CN"/>
              </w:rPr>
            </w:pPr>
          </w:p>
        </w:tc>
        <w:tc>
          <w:tcPr>
            <w:tcW w:w="635" w:type="dxa"/>
            <w:gridSpan w:val="2"/>
            <w:shd w:val="clear" w:color="auto" w:fill="auto"/>
            <w:noWrap w:val="0"/>
            <w:vAlign w:val="center"/>
          </w:tcPr>
          <w:p w14:paraId="32417B29">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589" w:type="dxa"/>
            <w:shd w:val="clear" w:color="auto" w:fill="auto"/>
            <w:noWrap w:val="0"/>
            <w:vAlign w:val="center"/>
          </w:tcPr>
          <w:p w14:paraId="70E1E2AB">
            <w:pPr>
              <w:jc w:val="center"/>
              <w:rPr>
                <w:rFonts w:hint="eastAsia" w:ascii="宋体" w:hAnsi="宋体" w:eastAsia="宋体" w:cs="宋体"/>
                <w:color w:val="auto"/>
                <w:kern w:val="0"/>
                <w:sz w:val="18"/>
                <w:szCs w:val="18"/>
                <w:highlight w:val="none"/>
                <w:lang w:val="en-US" w:eastAsia="zh-CN"/>
              </w:rPr>
            </w:pPr>
          </w:p>
        </w:tc>
        <w:tc>
          <w:tcPr>
            <w:tcW w:w="611" w:type="dxa"/>
            <w:gridSpan w:val="2"/>
            <w:shd w:val="clear" w:color="auto" w:fill="auto"/>
            <w:noWrap w:val="0"/>
            <w:vAlign w:val="center"/>
          </w:tcPr>
          <w:p w14:paraId="5F77BF15">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409E9405">
            <w:pPr>
              <w:jc w:val="center"/>
              <w:rPr>
                <w:rFonts w:hint="eastAsia" w:ascii="宋体" w:hAnsi="宋体" w:eastAsia="宋体" w:cs="宋体"/>
                <w:color w:val="auto"/>
                <w:kern w:val="0"/>
                <w:sz w:val="18"/>
                <w:szCs w:val="18"/>
                <w:highlight w:val="none"/>
                <w:lang w:val="en-US" w:eastAsia="zh-CN"/>
              </w:rPr>
            </w:pPr>
          </w:p>
        </w:tc>
        <w:tc>
          <w:tcPr>
            <w:tcW w:w="677" w:type="dxa"/>
            <w:shd w:val="clear" w:color="auto" w:fill="auto"/>
            <w:noWrap w:val="0"/>
            <w:vAlign w:val="center"/>
          </w:tcPr>
          <w:p w14:paraId="79B1673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③⑧</w:t>
            </w:r>
          </w:p>
        </w:tc>
        <w:tc>
          <w:tcPr>
            <w:tcW w:w="499" w:type="dxa"/>
            <w:noWrap w:val="0"/>
            <w:vAlign w:val="center"/>
          </w:tcPr>
          <w:p w14:paraId="54A2775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AA1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7CE2ADD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878B06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40672B39">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4</w:t>
            </w:r>
          </w:p>
        </w:tc>
        <w:tc>
          <w:tcPr>
            <w:tcW w:w="913" w:type="dxa"/>
            <w:shd w:val="clear" w:color="auto" w:fill="auto"/>
            <w:noWrap w:val="0"/>
            <w:vAlign w:val="center"/>
          </w:tcPr>
          <w:p w14:paraId="6A11EFCE">
            <w:pPr>
              <w:keepNext w:val="0"/>
              <w:keepLines w:val="0"/>
              <w:pageBreakBefore w:val="0"/>
              <w:widowControl/>
              <w:kinsoku/>
              <w:wordWrap/>
              <w:overflowPunct/>
              <w:topLinePunct w:val="0"/>
              <w:autoSpaceDE/>
              <w:autoSpaceDN/>
              <w:bidi w:val="0"/>
              <w:spacing w:line="40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060405Z</w:t>
            </w:r>
          </w:p>
        </w:tc>
        <w:tc>
          <w:tcPr>
            <w:tcW w:w="1910" w:type="dxa"/>
            <w:shd w:val="clear" w:color="auto" w:fill="auto"/>
            <w:noWrap w:val="0"/>
            <w:vAlign w:val="center"/>
          </w:tcPr>
          <w:p w14:paraId="0813486B">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零售门店O2O运营</w:t>
            </w:r>
          </w:p>
        </w:tc>
        <w:tc>
          <w:tcPr>
            <w:tcW w:w="369" w:type="dxa"/>
            <w:shd w:val="clear" w:color="auto" w:fill="auto"/>
            <w:noWrap w:val="0"/>
            <w:vAlign w:val="center"/>
          </w:tcPr>
          <w:p w14:paraId="455B873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26BF571A">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541B5A5A">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600" w:type="dxa"/>
            <w:shd w:val="clear" w:color="auto" w:fill="auto"/>
            <w:noWrap w:val="0"/>
            <w:vAlign w:val="center"/>
          </w:tcPr>
          <w:p w14:paraId="2EB5BF1F">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48</w:t>
            </w:r>
          </w:p>
        </w:tc>
        <w:tc>
          <w:tcPr>
            <w:tcW w:w="542" w:type="dxa"/>
            <w:shd w:val="clear" w:color="auto" w:fill="auto"/>
            <w:noWrap w:val="0"/>
            <w:vAlign w:val="center"/>
          </w:tcPr>
          <w:p w14:paraId="2D22CA57">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gridSpan w:val="2"/>
            <w:shd w:val="clear" w:color="auto" w:fill="auto"/>
            <w:noWrap w:val="0"/>
            <w:vAlign w:val="center"/>
          </w:tcPr>
          <w:p w14:paraId="27B5DF31">
            <w:pPr>
              <w:jc w:val="center"/>
              <w:rPr>
                <w:rFonts w:hint="eastAsia" w:ascii="宋体" w:hAnsi="宋体" w:eastAsia="宋体" w:cs="宋体"/>
                <w:color w:val="auto"/>
                <w:kern w:val="0"/>
                <w:sz w:val="18"/>
                <w:szCs w:val="18"/>
                <w:highlight w:val="none"/>
                <w:lang w:val="en-US" w:eastAsia="zh-CN"/>
              </w:rPr>
            </w:pPr>
          </w:p>
        </w:tc>
        <w:tc>
          <w:tcPr>
            <w:tcW w:w="611" w:type="dxa"/>
            <w:gridSpan w:val="2"/>
            <w:shd w:val="clear" w:color="auto" w:fill="auto"/>
            <w:noWrap w:val="0"/>
            <w:vAlign w:val="center"/>
          </w:tcPr>
          <w:p w14:paraId="3CF26621">
            <w:pPr>
              <w:jc w:val="center"/>
              <w:rPr>
                <w:rFonts w:hint="eastAsia" w:ascii="宋体" w:hAnsi="宋体" w:eastAsia="宋体" w:cs="宋体"/>
                <w:color w:val="auto"/>
                <w:kern w:val="0"/>
                <w:sz w:val="18"/>
                <w:szCs w:val="18"/>
                <w:highlight w:val="none"/>
                <w:lang w:val="en-US" w:eastAsia="zh-CN"/>
              </w:rPr>
            </w:pPr>
          </w:p>
        </w:tc>
        <w:tc>
          <w:tcPr>
            <w:tcW w:w="635" w:type="dxa"/>
            <w:gridSpan w:val="2"/>
            <w:shd w:val="clear" w:color="auto" w:fill="auto"/>
            <w:noWrap w:val="0"/>
            <w:vAlign w:val="center"/>
          </w:tcPr>
          <w:p w14:paraId="24A58B6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589" w:type="dxa"/>
            <w:shd w:val="clear" w:color="auto" w:fill="auto"/>
            <w:noWrap w:val="0"/>
            <w:vAlign w:val="center"/>
          </w:tcPr>
          <w:p w14:paraId="6E65E850">
            <w:pPr>
              <w:jc w:val="center"/>
              <w:rPr>
                <w:rFonts w:hint="eastAsia" w:ascii="宋体" w:hAnsi="宋体" w:eastAsia="宋体" w:cs="宋体"/>
                <w:color w:val="auto"/>
                <w:kern w:val="0"/>
                <w:sz w:val="18"/>
                <w:szCs w:val="18"/>
                <w:highlight w:val="none"/>
                <w:lang w:val="en-US" w:eastAsia="zh-CN"/>
              </w:rPr>
            </w:pPr>
          </w:p>
        </w:tc>
        <w:tc>
          <w:tcPr>
            <w:tcW w:w="611" w:type="dxa"/>
            <w:gridSpan w:val="2"/>
            <w:shd w:val="clear" w:color="auto" w:fill="auto"/>
            <w:noWrap w:val="0"/>
            <w:vAlign w:val="center"/>
          </w:tcPr>
          <w:p w14:paraId="1094529A">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663FBFF6">
            <w:pPr>
              <w:jc w:val="center"/>
              <w:rPr>
                <w:rFonts w:hint="eastAsia" w:ascii="宋体" w:hAnsi="宋体" w:eastAsia="宋体" w:cs="宋体"/>
                <w:color w:val="auto"/>
                <w:kern w:val="0"/>
                <w:sz w:val="18"/>
                <w:szCs w:val="18"/>
                <w:highlight w:val="none"/>
                <w:lang w:val="en-US" w:eastAsia="zh-CN"/>
              </w:rPr>
            </w:pPr>
          </w:p>
        </w:tc>
        <w:tc>
          <w:tcPr>
            <w:tcW w:w="677" w:type="dxa"/>
            <w:shd w:val="clear" w:color="auto" w:fill="auto"/>
            <w:noWrap w:val="0"/>
            <w:vAlign w:val="center"/>
          </w:tcPr>
          <w:p w14:paraId="06A3589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③⑦⑧</w:t>
            </w:r>
          </w:p>
        </w:tc>
        <w:tc>
          <w:tcPr>
            <w:tcW w:w="499" w:type="dxa"/>
            <w:noWrap w:val="0"/>
            <w:vAlign w:val="center"/>
          </w:tcPr>
          <w:p w14:paraId="24B2F64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E97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72F11E3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6196F81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09D7D60F">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5</w:t>
            </w:r>
          </w:p>
        </w:tc>
        <w:tc>
          <w:tcPr>
            <w:tcW w:w="913" w:type="dxa"/>
            <w:shd w:val="clear" w:color="auto" w:fill="auto"/>
            <w:noWrap w:val="0"/>
            <w:vAlign w:val="center"/>
          </w:tcPr>
          <w:p w14:paraId="5FA4A9B4">
            <w:pPr>
              <w:keepNext w:val="0"/>
              <w:keepLines w:val="0"/>
              <w:pageBreakBefore w:val="0"/>
              <w:widowControl/>
              <w:kinsoku/>
              <w:wordWrap/>
              <w:overflowPunct/>
              <w:topLinePunct w:val="0"/>
              <w:autoSpaceDE/>
              <w:autoSpaceDN/>
              <w:bidi w:val="0"/>
              <w:spacing w:line="40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060419Z</w:t>
            </w:r>
          </w:p>
        </w:tc>
        <w:tc>
          <w:tcPr>
            <w:tcW w:w="1910" w:type="dxa"/>
            <w:shd w:val="clear" w:color="auto" w:fill="auto"/>
            <w:noWrap w:val="0"/>
            <w:vAlign w:val="center"/>
          </w:tcPr>
          <w:p w14:paraId="770F37A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数据化运营</w:t>
            </w:r>
          </w:p>
        </w:tc>
        <w:tc>
          <w:tcPr>
            <w:tcW w:w="369" w:type="dxa"/>
            <w:shd w:val="clear" w:color="auto" w:fill="auto"/>
            <w:noWrap w:val="0"/>
            <w:vAlign w:val="center"/>
          </w:tcPr>
          <w:p w14:paraId="4AA6A31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20E915B6">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1EA94916">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600" w:type="dxa"/>
            <w:shd w:val="clear" w:color="auto" w:fill="auto"/>
            <w:noWrap w:val="0"/>
            <w:vAlign w:val="center"/>
          </w:tcPr>
          <w:p w14:paraId="66904D2F">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48</w:t>
            </w:r>
          </w:p>
        </w:tc>
        <w:tc>
          <w:tcPr>
            <w:tcW w:w="542" w:type="dxa"/>
            <w:shd w:val="clear" w:color="auto" w:fill="auto"/>
            <w:noWrap w:val="0"/>
            <w:vAlign w:val="center"/>
          </w:tcPr>
          <w:p w14:paraId="46F183AB">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gridSpan w:val="2"/>
            <w:shd w:val="clear" w:color="auto" w:fill="auto"/>
            <w:noWrap w:val="0"/>
            <w:vAlign w:val="center"/>
          </w:tcPr>
          <w:p w14:paraId="330B8D46">
            <w:pPr>
              <w:jc w:val="center"/>
              <w:rPr>
                <w:rFonts w:hint="eastAsia" w:ascii="宋体" w:hAnsi="宋体" w:eastAsia="宋体" w:cs="宋体"/>
                <w:color w:val="auto"/>
                <w:kern w:val="0"/>
                <w:sz w:val="18"/>
                <w:szCs w:val="18"/>
                <w:highlight w:val="none"/>
                <w:lang w:val="en-US" w:eastAsia="zh-CN"/>
              </w:rPr>
            </w:pPr>
          </w:p>
        </w:tc>
        <w:tc>
          <w:tcPr>
            <w:tcW w:w="611" w:type="dxa"/>
            <w:gridSpan w:val="2"/>
            <w:shd w:val="clear" w:color="auto" w:fill="auto"/>
            <w:noWrap w:val="0"/>
            <w:vAlign w:val="center"/>
          </w:tcPr>
          <w:p w14:paraId="08A3968D">
            <w:pPr>
              <w:jc w:val="center"/>
              <w:rPr>
                <w:rFonts w:hint="eastAsia" w:ascii="宋体" w:hAnsi="宋体" w:eastAsia="宋体" w:cs="宋体"/>
                <w:color w:val="auto"/>
                <w:kern w:val="0"/>
                <w:sz w:val="18"/>
                <w:szCs w:val="18"/>
                <w:highlight w:val="none"/>
                <w:lang w:val="en-US" w:eastAsia="zh-CN"/>
              </w:rPr>
            </w:pPr>
          </w:p>
        </w:tc>
        <w:tc>
          <w:tcPr>
            <w:tcW w:w="635" w:type="dxa"/>
            <w:gridSpan w:val="2"/>
            <w:shd w:val="clear" w:color="auto" w:fill="auto"/>
            <w:noWrap w:val="0"/>
            <w:vAlign w:val="center"/>
          </w:tcPr>
          <w:p w14:paraId="537111EF">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35C2062B">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11" w:type="dxa"/>
            <w:gridSpan w:val="2"/>
            <w:shd w:val="clear" w:color="auto" w:fill="auto"/>
            <w:noWrap w:val="0"/>
            <w:vAlign w:val="center"/>
          </w:tcPr>
          <w:p w14:paraId="7EFEFE38">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4001EC89">
            <w:pPr>
              <w:jc w:val="center"/>
              <w:rPr>
                <w:rFonts w:hint="eastAsia" w:ascii="宋体" w:hAnsi="宋体" w:eastAsia="宋体" w:cs="宋体"/>
                <w:color w:val="auto"/>
                <w:kern w:val="0"/>
                <w:sz w:val="18"/>
                <w:szCs w:val="18"/>
                <w:highlight w:val="none"/>
                <w:lang w:val="en-US" w:eastAsia="zh-CN"/>
              </w:rPr>
            </w:pPr>
          </w:p>
        </w:tc>
        <w:tc>
          <w:tcPr>
            <w:tcW w:w="677" w:type="dxa"/>
            <w:shd w:val="clear" w:color="auto" w:fill="auto"/>
            <w:noWrap w:val="0"/>
            <w:vAlign w:val="center"/>
          </w:tcPr>
          <w:p w14:paraId="79911CF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③⑦⑧</w:t>
            </w:r>
          </w:p>
        </w:tc>
        <w:tc>
          <w:tcPr>
            <w:tcW w:w="499" w:type="dxa"/>
            <w:noWrap w:val="0"/>
            <w:vAlign w:val="center"/>
          </w:tcPr>
          <w:p w14:paraId="27D98F3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62F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0F654FA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228140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15ECFD4E">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6</w:t>
            </w:r>
          </w:p>
        </w:tc>
        <w:tc>
          <w:tcPr>
            <w:tcW w:w="913" w:type="dxa"/>
            <w:shd w:val="clear" w:color="auto" w:fill="auto"/>
            <w:noWrap w:val="0"/>
            <w:vAlign w:val="center"/>
          </w:tcPr>
          <w:p w14:paraId="2BC46A2D">
            <w:pPr>
              <w:keepNext w:val="0"/>
              <w:keepLines w:val="0"/>
              <w:pageBreakBefore w:val="0"/>
              <w:widowControl/>
              <w:kinsoku/>
              <w:wordWrap/>
              <w:overflowPunct/>
              <w:topLinePunct w:val="0"/>
              <w:autoSpaceDE/>
              <w:autoSpaceDN/>
              <w:bidi w:val="0"/>
              <w:spacing w:line="400" w:lineRule="exact"/>
              <w:jc w:val="center"/>
              <w:textAlignment w:val="auto"/>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060420Z</w:t>
            </w:r>
          </w:p>
        </w:tc>
        <w:tc>
          <w:tcPr>
            <w:tcW w:w="1910" w:type="dxa"/>
            <w:shd w:val="clear" w:color="auto" w:fill="auto"/>
            <w:noWrap w:val="0"/>
            <w:vAlign w:val="center"/>
          </w:tcPr>
          <w:p w14:paraId="2A670CEA">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营销渠道管理</w:t>
            </w:r>
          </w:p>
        </w:tc>
        <w:tc>
          <w:tcPr>
            <w:tcW w:w="369" w:type="dxa"/>
            <w:shd w:val="clear" w:color="auto" w:fill="auto"/>
            <w:noWrap w:val="0"/>
            <w:vAlign w:val="center"/>
          </w:tcPr>
          <w:p w14:paraId="4DF0419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247F510C">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4C1F34BB">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w:t>
            </w:r>
          </w:p>
        </w:tc>
        <w:tc>
          <w:tcPr>
            <w:tcW w:w="600" w:type="dxa"/>
            <w:shd w:val="clear" w:color="auto" w:fill="auto"/>
            <w:noWrap w:val="0"/>
            <w:vAlign w:val="center"/>
          </w:tcPr>
          <w:p w14:paraId="3892972C">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48</w:t>
            </w:r>
          </w:p>
        </w:tc>
        <w:tc>
          <w:tcPr>
            <w:tcW w:w="542" w:type="dxa"/>
            <w:shd w:val="clear" w:color="auto" w:fill="auto"/>
            <w:noWrap w:val="0"/>
            <w:vAlign w:val="center"/>
          </w:tcPr>
          <w:p w14:paraId="25C53357">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gridSpan w:val="2"/>
            <w:shd w:val="clear" w:color="auto" w:fill="auto"/>
            <w:noWrap w:val="0"/>
            <w:vAlign w:val="center"/>
          </w:tcPr>
          <w:p w14:paraId="07150AEF">
            <w:pPr>
              <w:jc w:val="center"/>
              <w:rPr>
                <w:rFonts w:hint="eastAsia" w:ascii="宋体" w:hAnsi="宋体" w:eastAsia="宋体" w:cs="宋体"/>
                <w:color w:val="auto"/>
                <w:kern w:val="0"/>
                <w:sz w:val="18"/>
                <w:szCs w:val="18"/>
                <w:highlight w:val="none"/>
                <w:lang w:val="en-US" w:eastAsia="zh-CN"/>
              </w:rPr>
            </w:pPr>
          </w:p>
        </w:tc>
        <w:tc>
          <w:tcPr>
            <w:tcW w:w="611" w:type="dxa"/>
            <w:gridSpan w:val="2"/>
            <w:shd w:val="clear" w:color="auto" w:fill="auto"/>
            <w:noWrap w:val="0"/>
            <w:vAlign w:val="center"/>
          </w:tcPr>
          <w:p w14:paraId="2C617848">
            <w:pPr>
              <w:jc w:val="center"/>
              <w:rPr>
                <w:rFonts w:hint="eastAsia" w:ascii="宋体" w:hAnsi="宋体" w:eastAsia="宋体" w:cs="宋体"/>
                <w:color w:val="auto"/>
                <w:kern w:val="0"/>
                <w:sz w:val="18"/>
                <w:szCs w:val="18"/>
                <w:highlight w:val="none"/>
                <w:lang w:val="en-US" w:eastAsia="zh-CN"/>
              </w:rPr>
            </w:pPr>
          </w:p>
        </w:tc>
        <w:tc>
          <w:tcPr>
            <w:tcW w:w="635" w:type="dxa"/>
            <w:gridSpan w:val="2"/>
            <w:shd w:val="clear" w:color="auto" w:fill="auto"/>
            <w:noWrap w:val="0"/>
            <w:vAlign w:val="center"/>
          </w:tcPr>
          <w:p w14:paraId="4E147629">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65DEA09E">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11" w:type="dxa"/>
            <w:gridSpan w:val="2"/>
            <w:shd w:val="clear" w:color="auto" w:fill="auto"/>
            <w:noWrap w:val="0"/>
            <w:vAlign w:val="center"/>
          </w:tcPr>
          <w:p w14:paraId="4DE9F07A">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263E48DC">
            <w:pPr>
              <w:jc w:val="center"/>
              <w:rPr>
                <w:rFonts w:hint="eastAsia" w:ascii="宋体" w:hAnsi="宋体" w:eastAsia="宋体" w:cs="宋体"/>
                <w:color w:val="auto"/>
                <w:kern w:val="0"/>
                <w:sz w:val="18"/>
                <w:szCs w:val="18"/>
                <w:highlight w:val="none"/>
                <w:lang w:val="en-US" w:eastAsia="zh-CN"/>
              </w:rPr>
            </w:pPr>
          </w:p>
        </w:tc>
        <w:tc>
          <w:tcPr>
            <w:tcW w:w="677" w:type="dxa"/>
            <w:shd w:val="clear" w:color="auto" w:fill="auto"/>
            <w:noWrap w:val="0"/>
            <w:vAlign w:val="center"/>
          </w:tcPr>
          <w:p w14:paraId="5B5841A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499" w:type="dxa"/>
            <w:noWrap w:val="0"/>
            <w:vAlign w:val="center"/>
          </w:tcPr>
          <w:p w14:paraId="3ABF482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458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10F751A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0586C9C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25EF740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1910" w:type="dxa"/>
            <w:noWrap w:val="0"/>
            <w:vAlign w:val="center"/>
          </w:tcPr>
          <w:p w14:paraId="2BA10EE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369" w:type="dxa"/>
            <w:noWrap w:val="0"/>
            <w:vAlign w:val="center"/>
          </w:tcPr>
          <w:p w14:paraId="49627618">
            <w:pPr>
              <w:jc w:val="center"/>
              <w:rPr>
                <w:rFonts w:hint="eastAsia" w:ascii="宋体" w:hAnsi="宋体" w:eastAsia="宋体" w:cs="宋体"/>
                <w:color w:val="auto"/>
                <w:kern w:val="0"/>
                <w:sz w:val="18"/>
                <w:szCs w:val="18"/>
                <w:highlight w:val="none"/>
                <w:lang w:val="en-US" w:eastAsia="zh-CN"/>
              </w:rPr>
            </w:pPr>
          </w:p>
        </w:tc>
        <w:tc>
          <w:tcPr>
            <w:tcW w:w="612" w:type="dxa"/>
            <w:noWrap w:val="0"/>
            <w:vAlign w:val="center"/>
          </w:tcPr>
          <w:p w14:paraId="193DD70C">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384</w:t>
            </w:r>
          </w:p>
        </w:tc>
        <w:tc>
          <w:tcPr>
            <w:tcW w:w="635" w:type="dxa"/>
            <w:noWrap w:val="0"/>
            <w:vAlign w:val="center"/>
          </w:tcPr>
          <w:p w14:paraId="743E3FEA">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96</w:t>
            </w:r>
          </w:p>
        </w:tc>
        <w:tc>
          <w:tcPr>
            <w:tcW w:w="600" w:type="dxa"/>
            <w:noWrap w:val="0"/>
            <w:vAlign w:val="center"/>
          </w:tcPr>
          <w:p w14:paraId="3C7093F1">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w:t>
            </w:r>
            <w:r>
              <w:rPr>
                <w:rFonts w:hint="eastAsia" w:ascii="宋体" w:hAnsi="宋体" w:cs="宋体"/>
                <w:i w:val="0"/>
                <w:iCs w:val="0"/>
                <w:color w:val="auto"/>
                <w:kern w:val="0"/>
                <w:sz w:val="18"/>
                <w:szCs w:val="18"/>
                <w:u w:val="none"/>
                <w:lang w:val="en-US" w:eastAsia="zh-CN" w:bidi="ar"/>
              </w:rPr>
              <w:t>88</w:t>
            </w:r>
          </w:p>
        </w:tc>
        <w:tc>
          <w:tcPr>
            <w:tcW w:w="542" w:type="dxa"/>
            <w:noWrap w:val="0"/>
            <w:vAlign w:val="center"/>
          </w:tcPr>
          <w:p w14:paraId="339B2FD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24</w:t>
            </w:r>
          </w:p>
        </w:tc>
        <w:tc>
          <w:tcPr>
            <w:tcW w:w="623" w:type="dxa"/>
            <w:gridSpan w:val="2"/>
            <w:noWrap w:val="0"/>
            <w:vAlign w:val="center"/>
          </w:tcPr>
          <w:p w14:paraId="1BFB6974">
            <w:pPr>
              <w:jc w:val="center"/>
              <w:rPr>
                <w:rFonts w:hint="eastAsia" w:ascii="宋体" w:hAnsi="宋体" w:eastAsia="宋体" w:cs="宋体"/>
                <w:color w:val="auto"/>
                <w:kern w:val="0"/>
                <w:sz w:val="18"/>
                <w:szCs w:val="18"/>
                <w:highlight w:val="none"/>
                <w:lang w:val="en-US" w:eastAsia="zh-CN"/>
              </w:rPr>
            </w:pPr>
          </w:p>
        </w:tc>
        <w:tc>
          <w:tcPr>
            <w:tcW w:w="611" w:type="dxa"/>
            <w:gridSpan w:val="2"/>
            <w:noWrap w:val="0"/>
            <w:vAlign w:val="center"/>
          </w:tcPr>
          <w:p w14:paraId="69B0E74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128</w:t>
            </w:r>
          </w:p>
        </w:tc>
        <w:tc>
          <w:tcPr>
            <w:tcW w:w="635" w:type="dxa"/>
            <w:gridSpan w:val="2"/>
            <w:noWrap w:val="0"/>
            <w:vAlign w:val="center"/>
          </w:tcPr>
          <w:p w14:paraId="3D587BF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128</w:t>
            </w:r>
          </w:p>
        </w:tc>
        <w:tc>
          <w:tcPr>
            <w:tcW w:w="589" w:type="dxa"/>
            <w:noWrap w:val="0"/>
            <w:vAlign w:val="center"/>
          </w:tcPr>
          <w:p w14:paraId="1C039DD6">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w:t>
            </w:r>
            <w:r>
              <w:rPr>
                <w:rFonts w:hint="eastAsia" w:ascii="宋体" w:hAnsi="宋体" w:cs="宋体"/>
                <w:i w:val="0"/>
                <w:iCs w:val="0"/>
                <w:color w:val="auto"/>
                <w:kern w:val="0"/>
                <w:sz w:val="18"/>
                <w:szCs w:val="18"/>
                <w:u w:val="none"/>
                <w:lang w:val="en-US" w:eastAsia="zh-CN" w:bidi="ar"/>
              </w:rPr>
              <w:t>28</w:t>
            </w:r>
          </w:p>
        </w:tc>
        <w:tc>
          <w:tcPr>
            <w:tcW w:w="611" w:type="dxa"/>
            <w:gridSpan w:val="2"/>
            <w:noWrap w:val="0"/>
            <w:vAlign w:val="center"/>
          </w:tcPr>
          <w:p w14:paraId="47C0AE5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07E99BAC">
            <w:pPr>
              <w:jc w:val="center"/>
              <w:rPr>
                <w:rFonts w:hint="eastAsia" w:ascii="宋体" w:hAnsi="宋体" w:eastAsia="宋体" w:cs="宋体"/>
                <w:color w:val="auto"/>
                <w:kern w:val="0"/>
                <w:sz w:val="18"/>
                <w:szCs w:val="18"/>
                <w:highlight w:val="none"/>
                <w:lang w:val="en-US" w:eastAsia="zh-CN"/>
              </w:rPr>
            </w:pPr>
          </w:p>
        </w:tc>
        <w:tc>
          <w:tcPr>
            <w:tcW w:w="677" w:type="dxa"/>
            <w:noWrap w:val="0"/>
            <w:vAlign w:val="center"/>
          </w:tcPr>
          <w:p w14:paraId="37505D0E">
            <w:pPr>
              <w:jc w:val="center"/>
              <w:rPr>
                <w:rFonts w:hint="eastAsia" w:ascii="宋体" w:hAnsi="宋体" w:eastAsia="宋体" w:cs="宋体"/>
                <w:color w:val="auto"/>
                <w:kern w:val="0"/>
                <w:sz w:val="18"/>
                <w:szCs w:val="18"/>
                <w:highlight w:val="none"/>
                <w:lang w:val="en-US" w:eastAsia="zh-CN"/>
              </w:rPr>
            </w:pPr>
          </w:p>
        </w:tc>
        <w:tc>
          <w:tcPr>
            <w:tcW w:w="499" w:type="dxa"/>
            <w:noWrap w:val="0"/>
            <w:vAlign w:val="center"/>
          </w:tcPr>
          <w:p w14:paraId="2A2A6A7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535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69" w:type="dxa"/>
            <w:vMerge w:val="restart"/>
            <w:noWrap w:val="0"/>
            <w:vAlign w:val="center"/>
          </w:tcPr>
          <w:p w14:paraId="2E78C6C9">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restart"/>
            <w:noWrap w:val="0"/>
            <w:vAlign w:val="center"/>
          </w:tcPr>
          <w:p w14:paraId="3F80F99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专业拓展</w:t>
            </w:r>
            <w:r>
              <w:rPr>
                <w:rFonts w:hint="eastAsia" w:ascii="宋体" w:hAnsi="宋体" w:eastAsia="宋体" w:cs="宋体"/>
                <w:color w:val="000000" w:themeColor="text1"/>
                <w:kern w:val="0"/>
                <w:sz w:val="18"/>
                <w:szCs w:val="18"/>
                <w14:textFill>
                  <w14:solidFill>
                    <w14:schemeClr w14:val="tx1"/>
                  </w14:solidFill>
                </w14:textFill>
              </w:rPr>
              <w:t>课</w:t>
            </w:r>
          </w:p>
        </w:tc>
        <w:tc>
          <w:tcPr>
            <w:tcW w:w="477" w:type="dxa"/>
            <w:vMerge w:val="restart"/>
            <w:noWrap w:val="0"/>
            <w:vAlign w:val="center"/>
          </w:tcPr>
          <w:p w14:paraId="7F71FDA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13" w:type="dxa"/>
            <w:shd w:val="clear" w:color="auto" w:fill="auto"/>
            <w:noWrap w:val="0"/>
            <w:vAlign w:val="center"/>
          </w:tcPr>
          <w:p w14:paraId="46BB02F3">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060308</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5D7F43D4">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Photoshop商务设计</w:t>
            </w:r>
          </w:p>
        </w:tc>
        <w:tc>
          <w:tcPr>
            <w:tcW w:w="369" w:type="dxa"/>
            <w:shd w:val="clear" w:color="auto" w:fill="auto"/>
            <w:noWrap w:val="0"/>
            <w:vAlign w:val="center"/>
          </w:tcPr>
          <w:p w14:paraId="17A5BEA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B</w:t>
            </w:r>
          </w:p>
        </w:tc>
        <w:tc>
          <w:tcPr>
            <w:tcW w:w="612" w:type="dxa"/>
            <w:vMerge w:val="restart"/>
            <w:noWrap w:val="0"/>
            <w:vAlign w:val="center"/>
          </w:tcPr>
          <w:p w14:paraId="26B2EFC7">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635" w:type="dxa"/>
            <w:vMerge w:val="restart"/>
            <w:noWrap w:val="0"/>
            <w:vAlign w:val="center"/>
          </w:tcPr>
          <w:p w14:paraId="2E28AC11">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r>
              <w:rPr>
                <w:rFonts w:hint="eastAsia" w:ascii="宋体" w:hAnsi="宋体" w:cs="宋体"/>
                <w:color w:val="auto"/>
                <w:kern w:val="0"/>
                <w:sz w:val="18"/>
                <w:szCs w:val="18"/>
                <w:highlight w:val="none"/>
                <w:lang w:val="en-US" w:eastAsia="zh-CN"/>
              </w:rPr>
              <w:t>2</w:t>
            </w:r>
          </w:p>
        </w:tc>
        <w:tc>
          <w:tcPr>
            <w:tcW w:w="600" w:type="dxa"/>
            <w:vMerge w:val="restart"/>
            <w:noWrap w:val="0"/>
            <w:vAlign w:val="center"/>
          </w:tcPr>
          <w:p w14:paraId="6595461A">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52</w:t>
            </w:r>
          </w:p>
        </w:tc>
        <w:tc>
          <w:tcPr>
            <w:tcW w:w="542" w:type="dxa"/>
            <w:vMerge w:val="restart"/>
            <w:noWrap w:val="0"/>
            <w:vAlign w:val="center"/>
          </w:tcPr>
          <w:p w14:paraId="1A48CB6C">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623" w:type="dxa"/>
            <w:gridSpan w:val="2"/>
            <w:vMerge w:val="restart"/>
            <w:noWrap w:val="0"/>
            <w:vAlign w:val="center"/>
          </w:tcPr>
          <w:p w14:paraId="5F15FFCF">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11" w:type="dxa"/>
            <w:gridSpan w:val="2"/>
            <w:vMerge w:val="restart"/>
            <w:noWrap w:val="0"/>
            <w:vAlign w:val="center"/>
          </w:tcPr>
          <w:p w14:paraId="3AB658AF">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35" w:type="dxa"/>
            <w:gridSpan w:val="2"/>
            <w:vMerge w:val="restart"/>
            <w:noWrap w:val="0"/>
            <w:vAlign w:val="center"/>
          </w:tcPr>
          <w:p w14:paraId="520CC171">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589" w:type="dxa"/>
            <w:vMerge w:val="restart"/>
            <w:noWrap w:val="0"/>
            <w:vAlign w:val="center"/>
          </w:tcPr>
          <w:p w14:paraId="5A5F8D25">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11" w:type="dxa"/>
            <w:gridSpan w:val="2"/>
            <w:vMerge w:val="restart"/>
            <w:noWrap w:val="0"/>
            <w:vAlign w:val="center"/>
          </w:tcPr>
          <w:p w14:paraId="3C983B30">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89" w:type="dxa"/>
            <w:vMerge w:val="restart"/>
            <w:noWrap w:val="0"/>
            <w:vAlign w:val="center"/>
          </w:tcPr>
          <w:p w14:paraId="66F95BCD">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77" w:type="dxa"/>
            <w:vMerge w:val="restart"/>
            <w:noWrap w:val="0"/>
            <w:vAlign w:val="center"/>
          </w:tcPr>
          <w:p w14:paraId="07A8E85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③⑧</w:t>
            </w:r>
          </w:p>
        </w:tc>
        <w:tc>
          <w:tcPr>
            <w:tcW w:w="499" w:type="dxa"/>
            <w:vMerge w:val="restart"/>
            <w:noWrap w:val="0"/>
            <w:vAlign w:val="center"/>
          </w:tcPr>
          <w:p w14:paraId="0CD2295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二选一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r>
      <w:tr w14:paraId="1015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69" w:type="dxa"/>
            <w:vMerge w:val="continue"/>
            <w:noWrap w:val="0"/>
            <w:vAlign w:val="center"/>
          </w:tcPr>
          <w:p w14:paraId="61106AC1">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E66297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7" w:type="dxa"/>
            <w:vMerge w:val="continue"/>
            <w:noWrap w:val="0"/>
            <w:vAlign w:val="center"/>
          </w:tcPr>
          <w:p w14:paraId="331791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13" w:type="dxa"/>
            <w:shd w:val="clear" w:color="auto" w:fill="auto"/>
            <w:noWrap w:val="0"/>
            <w:vAlign w:val="center"/>
          </w:tcPr>
          <w:p w14:paraId="2AA94DBA">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060402Z</w:t>
            </w:r>
          </w:p>
        </w:tc>
        <w:tc>
          <w:tcPr>
            <w:tcW w:w="1910" w:type="dxa"/>
            <w:shd w:val="clear" w:color="auto" w:fill="auto"/>
            <w:noWrap w:val="0"/>
            <w:vAlign w:val="center"/>
          </w:tcPr>
          <w:p w14:paraId="578C5C8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网页设计</w:t>
            </w:r>
          </w:p>
        </w:tc>
        <w:tc>
          <w:tcPr>
            <w:tcW w:w="369" w:type="dxa"/>
            <w:shd w:val="clear" w:color="auto" w:fill="auto"/>
            <w:noWrap w:val="0"/>
            <w:vAlign w:val="center"/>
          </w:tcPr>
          <w:p w14:paraId="3226A04D">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B</w:t>
            </w:r>
          </w:p>
        </w:tc>
        <w:tc>
          <w:tcPr>
            <w:tcW w:w="612" w:type="dxa"/>
            <w:vMerge w:val="continue"/>
            <w:noWrap w:val="0"/>
            <w:vAlign w:val="center"/>
          </w:tcPr>
          <w:p w14:paraId="5BE63F6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35" w:type="dxa"/>
            <w:vMerge w:val="continue"/>
            <w:noWrap w:val="0"/>
            <w:vAlign w:val="center"/>
          </w:tcPr>
          <w:p w14:paraId="707ABF2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00" w:type="dxa"/>
            <w:vMerge w:val="continue"/>
            <w:noWrap w:val="0"/>
            <w:vAlign w:val="center"/>
          </w:tcPr>
          <w:p w14:paraId="75E2A56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42" w:type="dxa"/>
            <w:vMerge w:val="continue"/>
            <w:noWrap w:val="0"/>
            <w:vAlign w:val="center"/>
          </w:tcPr>
          <w:p w14:paraId="3CCA714B">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23" w:type="dxa"/>
            <w:gridSpan w:val="2"/>
            <w:vMerge w:val="continue"/>
            <w:noWrap w:val="0"/>
            <w:vAlign w:val="center"/>
          </w:tcPr>
          <w:p w14:paraId="4B3A9ED7">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11" w:type="dxa"/>
            <w:gridSpan w:val="2"/>
            <w:vMerge w:val="continue"/>
            <w:noWrap w:val="0"/>
            <w:vAlign w:val="center"/>
          </w:tcPr>
          <w:p w14:paraId="53CDB4C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35" w:type="dxa"/>
            <w:gridSpan w:val="2"/>
            <w:vMerge w:val="continue"/>
            <w:noWrap w:val="0"/>
            <w:vAlign w:val="center"/>
          </w:tcPr>
          <w:p w14:paraId="783D658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89" w:type="dxa"/>
            <w:vMerge w:val="continue"/>
            <w:noWrap w:val="0"/>
            <w:vAlign w:val="center"/>
          </w:tcPr>
          <w:p w14:paraId="1C62FA04">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11" w:type="dxa"/>
            <w:gridSpan w:val="2"/>
            <w:vMerge w:val="continue"/>
            <w:noWrap w:val="0"/>
            <w:vAlign w:val="center"/>
          </w:tcPr>
          <w:p w14:paraId="3D539A2B">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89" w:type="dxa"/>
            <w:vMerge w:val="continue"/>
            <w:noWrap w:val="0"/>
            <w:vAlign w:val="center"/>
          </w:tcPr>
          <w:p w14:paraId="7F378CB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77" w:type="dxa"/>
            <w:vMerge w:val="continue"/>
            <w:noWrap w:val="0"/>
            <w:vAlign w:val="center"/>
          </w:tcPr>
          <w:p w14:paraId="2EBE87C7">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499" w:type="dxa"/>
            <w:vMerge w:val="continue"/>
            <w:noWrap w:val="0"/>
            <w:vAlign w:val="center"/>
          </w:tcPr>
          <w:p w14:paraId="62798BB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B2B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69" w:type="dxa"/>
            <w:vMerge w:val="continue"/>
            <w:noWrap w:val="0"/>
            <w:vAlign w:val="center"/>
          </w:tcPr>
          <w:p w14:paraId="6E775B43">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E8AECC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7" w:type="dxa"/>
            <w:vMerge w:val="restart"/>
            <w:noWrap w:val="0"/>
            <w:vAlign w:val="center"/>
          </w:tcPr>
          <w:p w14:paraId="07944100">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913" w:type="dxa"/>
            <w:shd w:val="clear" w:color="auto" w:fill="auto"/>
            <w:noWrap w:val="0"/>
            <w:vAlign w:val="center"/>
          </w:tcPr>
          <w:p w14:paraId="577FA1D3">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060406</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34ED6978">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客户服务与管理</w:t>
            </w:r>
          </w:p>
        </w:tc>
        <w:tc>
          <w:tcPr>
            <w:tcW w:w="369" w:type="dxa"/>
            <w:shd w:val="clear" w:color="auto" w:fill="auto"/>
            <w:noWrap w:val="0"/>
            <w:vAlign w:val="center"/>
          </w:tcPr>
          <w:p w14:paraId="78B12D97">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B</w:t>
            </w:r>
          </w:p>
        </w:tc>
        <w:tc>
          <w:tcPr>
            <w:tcW w:w="612" w:type="dxa"/>
            <w:vMerge w:val="restart"/>
            <w:shd w:val="clear" w:color="auto" w:fill="auto"/>
            <w:noWrap w:val="0"/>
            <w:vAlign w:val="center"/>
          </w:tcPr>
          <w:p w14:paraId="1D1BD700">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635" w:type="dxa"/>
            <w:vMerge w:val="restart"/>
            <w:shd w:val="clear" w:color="auto" w:fill="auto"/>
            <w:noWrap w:val="0"/>
            <w:vAlign w:val="center"/>
          </w:tcPr>
          <w:p w14:paraId="05028B72">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r>
              <w:rPr>
                <w:rFonts w:hint="eastAsia" w:ascii="宋体" w:hAnsi="宋体" w:cs="宋体"/>
                <w:color w:val="auto"/>
                <w:kern w:val="0"/>
                <w:sz w:val="18"/>
                <w:szCs w:val="18"/>
                <w:highlight w:val="none"/>
                <w:lang w:val="en-US" w:eastAsia="zh-CN"/>
              </w:rPr>
              <w:t>2</w:t>
            </w:r>
          </w:p>
        </w:tc>
        <w:tc>
          <w:tcPr>
            <w:tcW w:w="600" w:type="dxa"/>
            <w:vMerge w:val="restart"/>
            <w:shd w:val="clear" w:color="auto" w:fill="auto"/>
            <w:noWrap w:val="0"/>
            <w:vAlign w:val="center"/>
          </w:tcPr>
          <w:p w14:paraId="2CEDD14D">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52</w:t>
            </w:r>
          </w:p>
        </w:tc>
        <w:tc>
          <w:tcPr>
            <w:tcW w:w="542" w:type="dxa"/>
            <w:vMerge w:val="restart"/>
            <w:shd w:val="clear" w:color="auto" w:fill="auto"/>
            <w:noWrap w:val="0"/>
            <w:vAlign w:val="center"/>
          </w:tcPr>
          <w:p w14:paraId="3C2F717B">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623" w:type="dxa"/>
            <w:gridSpan w:val="2"/>
            <w:vMerge w:val="restart"/>
            <w:noWrap w:val="0"/>
            <w:vAlign w:val="center"/>
          </w:tcPr>
          <w:p w14:paraId="75E8B62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11" w:type="dxa"/>
            <w:gridSpan w:val="2"/>
            <w:vMerge w:val="restart"/>
            <w:noWrap w:val="0"/>
            <w:vAlign w:val="center"/>
          </w:tcPr>
          <w:p w14:paraId="7954784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35" w:type="dxa"/>
            <w:gridSpan w:val="2"/>
            <w:vMerge w:val="restart"/>
            <w:noWrap w:val="0"/>
            <w:vAlign w:val="center"/>
          </w:tcPr>
          <w:p w14:paraId="10DEC224">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89" w:type="dxa"/>
            <w:vMerge w:val="restart"/>
            <w:noWrap w:val="0"/>
            <w:vAlign w:val="center"/>
          </w:tcPr>
          <w:p w14:paraId="745001C9">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611" w:type="dxa"/>
            <w:gridSpan w:val="2"/>
            <w:vMerge w:val="restart"/>
            <w:noWrap w:val="0"/>
            <w:vAlign w:val="center"/>
          </w:tcPr>
          <w:p w14:paraId="1F163C7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89" w:type="dxa"/>
            <w:vMerge w:val="restart"/>
            <w:noWrap w:val="0"/>
            <w:vAlign w:val="center"/>
          </w:tcPr>
          <w:p w14:paraId="2C25652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77" w:type="dxa"/>
            <w:vMerge w:val="restart"/>
            <w:noWrap w:val="0"/>
            <w:vAlign w:val="center"/>
          </w:tcPr>
          <w:p w14:paraId="1DF5FA3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③⑧</w:t>
            </w:r>
          </w:p>
        </w:tc>
        <w:tc>
          <w:tcPr>
            <w:tcW w:w="499" w:type="dxa"/>
            <w:vMerge w:val="restart"/>
            <w:noWrap w:val="0"/>
            <w:vAlign w:val="center"/>
          </w:tcPr>
          <w:p w14:paraId="713EB61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二选一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r>
      <w:tr w14:paraId="2C8D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69" w:type="dxa"/>
            <w:vMerge w:val="continue"/>
            <w:noWrap w:val="0"/>
            <w:vAlign w:val="center"/>
          </w:tcPr>
          <w:p w14:paraId="52DE56B5">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027D58D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7" w:type="dxa"/>
            <w:vMerge w:val="continue"/>
            <w:noWrap w:val="0"/>
            <w:vAlign w:val="center"/>
          </w:tcPr>
          <w:p w14:paraId="4598C8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13" w:type="dxa"/>
            <w:shd w:val="clear" w:color="auto" w:fill="auto"/>
            <w:noWrap w:val="0"/>
            <w:vAlign w:val="center"/>
          </w:tcPr>
          <w:p w14:paraId="4D6A52C9">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060307Z</w:t>
            </w:r>
          </w:p>
        </w:tc>
        <w:tc>
          <w:tcPr>
            <w:tcW w:w="1910" w:type="dxa"/>
            <w:shd w:val="clear" w:color="auto" w:fill="auto"/>
            <w:noWrap w:val="0"/>
            <w:vAlign w:val="center"/>
          </w:tcPr>
          <w:p w14:paraId="0E231B98">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消费者行为学</w:t>
            </w:r>
          </w:p>
        </w:tc>
        <w:tc>
          <w:tcPr>
            <w:tcW w:w="369" w:type="dxa"/>
            <w:shd w:val="clear" w:color="auto" w:fill="auto"/>
            <w:noWrap w:val="0"/>
            <w:vAlign w:val="center"/>
          </w:tcPr>
          <w:p w14:paraId="727A679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B</w:t>
            </w:r>
          </w:p>
        </w:tc>
        <w:tc>
          <w:tcPr>
            <w:tcW w:w="612" w:type="dxa"/>
            <w:vMerge w:val="continue"/>
            <w:noWrap w:val="0"/>
            <w:vAlign w:val="center"/>
          </w:tcPr>
          <w:p w14:paraId="61E27A7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vMerge w:val="continue"/>
            <w:noWrap w:val="0"/>
            <w:vAlign w:val="center"/>
          </w:tcPr>
          <w:p w14:paraId="2F3A1D35">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00" w:type="dxa"/>
            <w:vMerge w:val="continue"/>
            <w:noWrap w:val="0"/>
            <w:vAlign w:val="center"/>
          </w:tcPr>
          <w:p w14:paraId="73F095C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42" w:type="dxa"/>
            <w:vMerge w:val="continue"/>
            <w:noWrap w:val="0"/>
            <w:vAlign w:val="center"/>
          </w:tcPr>
          <w:p w14:paraId="6EFE012F">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23" w:type="dxa"/>
            <w:gridSpan w:val="2"/>
            <w:vMerge w:val="continue"/>
            <w:noWrap w:val="0"/>
            <w:vAlign w:val="center"/>
          </w:tcPr>
          <w:p w14:paraId="63E62F4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gridSpan w:val="2"/>
            <w:vMerge w:val="continue"/>
            <w:noWrap w:val="0"/>
            <w:vAlign w:val="center"/>
          </w:tcPr>
          <w:p w14:paraId="06B5348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gridSpan w:val="2"/>
            <w:vMerge w:val="continue"/>
            <w:noWrap w:val="0"/>
            <w:vAlign w:val="center"/>
          </w:tcPr>
          <w:p w14:paraId="1F731F8F">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2DE095A4">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gridSpan w:val="2"/>
            <w:vMerge w:val="continue"/>
            <w:noWrap w:val="0"/>
            <w:vAlign w:val="center"/>
          </w:tcPr>
          <w:p w14:paraId="3450AE3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6D16CCC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77" w:type="dxa"/>
            <w:vMerge w:val="continue"/>
            <w:noWrap w:val="0"/>
            <w:vAlign w:val="center"/>
          </w:tcPr>
          <w:p w14:paraId="4791C87B">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499" w:type="dxa"/>
            <w:vMerge w:val="continue"/>
            <w:noWrap w:val="0"/>
            <w:vAlign w:val="center"/>
          </w:tcPr>
          <w:p w14:paraId="127043C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65A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69" w:type="dxa"/>
            <w:vMerge w:val="continue"/>
            <w:noWrap w:val="0"/>
            <w:vAlign w:val="center"/>
          </w:tcPr>
          <w:p w14:paraId="48077C44">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5EDEC56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7" w:type="dxa"/>
            <w:vMerge w:val="restart"/>
            <w:noWrap w:val="0"/>
            <w:vAlign w:val="center"/>
          </w:tcPr>
          <w:p w14:paraId="0705306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913" w:type="dxa"/>
            <w:shd w:val="clear" w:color="auto" w:fill="auto"/>
            <w:noWrap w:val="0"/>
            <w:vAlign w:val="center"/>
          </w:tcPr>
          <w:p w14:paraId="471FEAE2">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060317Z</w:t>
            </w:r>
          </w:p>
        </w:tc>
        <w:tc>
          <w:tcPr>
            <w:tcW w:w="1910" w:type="dxa"/>
            <w:shd w:val="clear" w:color="auto" w:fill="auto"/>
            <w:noWrap w:val="0"/>
            <w:vAlign w:val="center"/>
          </w:tcPr>
          <w:p w14:paraId="782DCA98">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Premiere视频剪辑</w:t>
            </w:r>
          </w:p>
        </w:tc>
        <w:tc>
          <w:tcPr>
            <w:tcW w:w="369" w:type="dxa"/>
            <w:shd w:val="clear" w:color="auto" w:fill="auto"/>
            <w:noWrap w:val="0"/>
            <w:vAlign w:val="center"/>
          </w:tcPr>
          <w:p w14:paraId="77B7E8F5">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B</w:t>
            </w:r>
          </w:p>
        </w:tc>
        <w:tc>
          <w:tcPr>
            <w:tcW w:w="612" w:type="dxa"/>
            <w:vMerge w:val="restart"/>
            <w:noWrap w:val="0"/>
            <w:vAlign w:val="center"/>
          </w:tcPr>
          <w:p w14:paraId="00466895">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635" w:type="dxa"/>
            <w:vMerge w:val="restart"/>
            <w:noWrap w:val="0"/>
            <w:vAlign w:val="center"/>
          </w:tcPr>
          <w:p w14:paraId="2B999B5F">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r>
              <w:rPr>
                <w:rFonts w:hint="eastAsia" w:ascii="宋体" w:hAnsi="宋体" w:cs="宋体"/>
                <w:color w:val="auto"/>
                <w:kern w:val="0"/>
                <w:sz w:val="18"/>
                <w:szCs w:val="18"/>
                <w:highlight w:val="none"/>
                <w:lang w:val="en-US" w:eastAsia="zh-CN"/>
              </w:rPr>
              <w:t>2</w:t>
            </w:r>
          </w:p>
        </w:tc>
        <w:tc>
          <w:tcPr>
            <w:tcW w:w="600" w:type="dxa"/>
            <w:vMerge w:val="restart"/>
            <w:noWrap w:val="0"/>
            <w:vAlign w:val="center"/>
          </w:tcPr>
          <w:p w14:paraId="29684467">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auto"/>
                <w:kern w:val="0"/>
                <w:sz w:val="18"/>
                <w:szCs w:val="18"/>
                <w:highlight w:val="none"/>
                <w:lang w:val="en-US" w:eastAsia="zh-CN"/>
              </w:rPr>
              <w:t>52</w:t>
            </w:r>
          </w:p>
        </w:tc>
        <w:tc>
          <w:tcPr>
            <w:tcW w:w="542" w:type="dxa"/>
            <w:vMerge w:val="restart"/>
            <w:noWrap w:val="0"/>
            <w:vAlign w:val="center"/>
          </w:tcPr>
          <w:p w14:paraId="2CF798D8">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4</w:t>
            </w:r>
          </w:p>
        </w:tc>
        <w:tc>
          <w:tcPr>
            <w:tcW w:w="623" w:type="dxa"/>
            <w:gridSpan w:val="2"/>
            <w:vMerge w:val="restart"/>
            <w:noWrap w:val="0"/>
            <w:vAlign w:val="center"/>
          </w:tcPr>
          <w:p w14:paraId="22FFA4D0">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gridSpan w:val="2"/>
            <w:vMerge w:val="restart"/>
            <w:noWrap w:val="0"/>
            <w:vAlign w:val="center"/>
          </w:tcPr>
          <w:p w14:paraId="0D121C3B">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gridSpan w:val="2"/>
            <w:vMerge w:val="restart"/>
            <w:noWrap w:val="0"/>
            <w:vAlign w:val="center"/>
          </w:tcPr>
          <w:p w14:paraId="77524EF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restart"/>
            <w:noWrap w:val="0"/>
            <w:vAlign w:val="center"/>
          </w:tcPr>
          <w:p w14:paraId="5E951999">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64</w:t>
            </w:r>
          </w:p>
        </w:tc>
        <w:tc>
          <w:tcPr>
            <w:tcW w:w="611" w:type="dxa"/>
            <w:gridSpan w:val="2"/>
            <w:vMerge w:val="restart"/>
            <w:noWrap w:val="0"/>
            <w:vAlign w:val="center"/>
          </w:tcPr>
          <w:p w14:paraId="1A2B1AC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restart"/>
            <w:noWrap w:val="0"/>
            <w:vAlign w:val="center"/>
          </w:tcPr>
          <w:p w14:paraId="33D5AAF0">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77" w:type="dxa"/>
            <w:vMerge w:val="restart"/>
            <w:noWrap w:val="0"/>
            <w:vAlign w:val="center"/>
          </w:tcPr>
          <w:p w14:paraId="2CF44A7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③⑧</w:t>
            </w:r>
          </w:p>
        </w:tc>
        <w:tc>
          <w:tcPr>
            <w:tcW w:w="499" w:type="dxa"/>
            <w:vMerge w:val="restart"/>
            <w:noWrap w:val="0"/>
            <w:vAlign w:val="center"/>
          </w:tcPr>
          <w:p w14:paraId="0F628A9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二选一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r>
      <w:tr w14:paraId="6199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69" w:type="dxa"/>
            <w:vMerge w:val="continue"/>
            <w:noWrap w:val="0"/>
            <w:vAlign w:val="center"/>
          </w:tcPr>
          <w:p w14:paraId="2CF819BC">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E431BFA">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vMerge w:val="continue"/>
            <w:noWrap w:val="0"/>
            <w:vAlign w:val="center"/>
          </w:tcPr>
          <w:p w14:paraId="012DE06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13" w:type="dxa"/>
            <w:shd w:val="clear" w:color="auto" w:fill="auto"/>
            <w:noWrap w:val="0"/>
            <w:vAlign w:val="center"/>
          </w:tcPr>
          <w:p w14:paraId="71ECE903">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0604</w:t>
            </w:r>
            <w:r>
              <w:rPr>
                <w:rFonts w:hint="eastAsia" w:ascii="宋体" w:hAnsi="宋体" w:cs="宋体"/>
                <w:i w:val="0"/>
                <w:iCs w:val="0"/>
                <w:color w:val="auto"/>
                <w:kern w:val="0"/>
                <w:sz w:val="18"/>
                <w:szCs w:val="18"/>
                <w:u w:val="none"/>
                <w:lang w:val="en-US" w:eastAsia="zh-CN" w:bidi="ar"/>
              </w:rPr>
              <w:t>33</w:t>
            </w:r>
            <w:r>
              <w:rPr>
                <w:rFonts w:hint="eastAsia" w:ascii="宋体" w:hAnsi="宋体" w:eastAsia="宋体" w:cs="宋体"/>
                <w:i w:val="0"/>
                <w:iCs w:val="0"/>
                <w:color w:val="auto"/>
                <w:kern w:val="0"/>
                <w:sz w:val="18"/>
                <w:szCs w:val="18"/>
                <w:u w:val="none"/>
                <w:lang w:val="en-US" w:eastAsia="zh-CN" w:bidi="ar"/>
              </w:rPr>
              <w:t>Z</w:t>
            </w:r>
          </w:p>
        </w:tc>
        <w:tc>
          <w:tcPr>
            <w:tcW w:w="1910" w:type="dxa"/>
            <w:shd w:val="clear" w:color="auto" w:fill="auto"/>
            <w:noWrap w:val="0"/>
            <w:vAlign w:val="center"/>
          </w:tcPr>
          <w:p w14:paraId="44CB09B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python程序设计</w:t>
            </w:r>
          </w:p>
        </w:tc>
        <w:tc>
          <w:tcPr>
            <w:tcW w:w="369" w:type="dxa"/>
            <w:shd w:val="clear" w:color="auto" w:fill="auto"/>
            <w:noWrap w:val="0"/>
            <w:vAlign w:val="center"/>
          </w:tcPr>
          <w:p w14:paraId="52FE79FC">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B</w:t>
            </w:r>
          </w:p>
        </w:tc>
        <w:tc>
          <w:tcPr>
            <w:tcW w:w="612" w:type="dxa"/>
            <w:vMerge w:val="continue"/>
            <w:noWrap w:val="0"/>
            <w:vAlign w:val="center"/>
          </w:tcPr>
          <w:p w14:paraId="2B5B053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vMerge w:val="continue"/>
            <w:noWrap w:val="0"/>
            <w:vAlign w:val="center"/>
          </w:tcPr>
          <w:p w14:paraId="36B37ED8">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00" w:type="dxa"/>
            <w:vMerge w:val="continue"/>
            <w:noWrap w:val="0"/>
            <w:vAlign w:val="center"/>
          </w:tcPr>
          <w:p w14:paraId="3559B89D">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42" w:type="dxa"/>
            <w:vMerge w:val="continue"/>
            <w:noWrap w:val="0"/>
            <w:vAlign w:val="center"/>
          </w:tcPr>
          <w:p w14:paraId="479626C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23" w:type="dxa"/>
            <w:gridSpan w:val="2"/>
            <w:vMerge w:val="continue"/>
            <w:noWrap w:val="0"/>
            <w:vAlign w:val="center"/>
          </w:tcPr>
          <w:p w14:paraId="6FCDE9FB">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gridSpan w:val="2"/>
            <w:vMerge w:val="continue"/>
            <w:noWrap w:val="0"/>
            <w:vAlign w:val="center"/>
          </w:tcPr>
          <w:p w14:paraId="50512F8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gridSpan w:val="2"/>
            <w:vMerge w:val="continue"/>
            <w:noWrap w:val="0"/>
            <w:vAlign w:val="center"/>
          </w:tcPr>
          <w:p w14:paraId="0FBD0C20">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3C935A9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gridSpan w:val="2"/>
            <w:vMerge w:val="continue"/>
            <w:noWrap w:val="0"/>
            <w:vAlign w:val="center"/>
          </w:tcPr>
          <w:p w14:paraId="6B40EE1D">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67A3D6E4">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77" w:type="dxa"/>
            <w:vMerge w:val="continue"/>
            <w:noWrap w:val="0"/>
            <w:vAlign w:val="center"/>
          </w:tcPr>
          <w:p w14:paraId="598DFB8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499" w:type="dxa"/>
            <w:vMerge w:val="continue"/>
            <w:noWrap w:val="0"/>
            <w:vAlign w:val="center"/>
          </w:tcPr>
          <w:p w14:paraId="079FDD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347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69" w:type="dxa"/>
            <w:vMerge w:val="continue"/>
            <w:noWrap w:val="0"/>
            <w:vAlign w:val="center"/>
          </w:tcPr>
          <w:p w14:paraId="3B190F68">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39E8991">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vMerge w:val="restart"/>
            <w:noWrap w:val="0"/>
            <w:vAlign w:val="center"/>
          </w:tcPr>
          <w:p w14:paraId="7AB9D25E">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913" w:type="dxa"/>
            <w:shd w:val="clear" w:color="auto" w:fill="auto"/>
            <w:noWrap w:val="0"/>
            <w:vAlign w:val="center"/>
          </w:tcPr>
          <w:p w14:paraId="0EB3A7F9">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060302</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4B6617B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营销心理学</w:t>
            </w:r>
          </w:p>
        </w:tc>
        <w:tc>
          <w:tcPr>
            <w:tcW w:w="369" w:type="dxa"/>
            <w:shd w:val="clear" w:color="auto" w:fill="auto"/>
            <w:noWrap w:val="0"/>
            <w:vAlign w:val="center"/>
          </w:tcPr>
          <w:p w14:paraId="684F7496">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B</w:t>
            </w:r>
          </w:p>
        </w:tc>
        <w:tc>
          <w:tcPr>
            <w:tcW w:w="612" w:type="dxa"/>
            <w:vMerge w:val="restart"/>
            <w:noWrap w:val="0"/>
            <w:vAlign w:val="center"/>
          </w:tcPr>
          <w:p w14:paraId="300ACAAA">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635" w:type="dxa"/>
            <w:vMerge w:val="restart"/>
            <w:noWrap w:val="0"/>
            <w:vAlign w:val="center"/>
          </w:tcPr>
          <w:p w14:paraId="5F18F456">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r>
              <w:rPr>
                <w:rFonts w:hint="eastAsia" w:ascii="宋体" w:hAnsi="宋体" w:cs="宋体"/>
                <w:color w:val="auto"/>
                <w:kern w:val="0"/>
                <w:sz w:val="18"/>
                <w:szCs w:val="18"/>
                <w:highlight w:val="none"/>
                <w:lang w:val="en-US" w:eastAsia="zh-CN"/>
              </w:rPr>
              <w:t>2</w:t>
            </w:r>
          </w:p>
        </w:tc>
        <w:tc>
          <w:tcPr>
            <w:tcW w:w="600" w:type="dxa"/>
            <w:vMerge w:val="restart"/>
            <w:noWrap w:val="0"/>
            <w:vAlign w:val="center"/>
          </w:tcPr>
          <w:p w14:paraId="750B7E2D">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auto"/>
                <w:kern w:val="0"/>
                <w:sz w:val="18"/>
                <w:szCs w:val="18"/>
                <w:highlight w:val="none"/>
                <w:lang w:val="en-US" w:eastAsia="zh-CN"/>
              </w:rPr>
              <w:t>52</w:t>
            </w:r>
          </w:p>
        </w:tc>
        <w:tc>
          <w:tcPr>
            <w:tcW w:w="542" w:type="dxa"/>
            <w:vMerge w:val="restart"/>
            <w:noWrap w:val="0"/>
            <w:vAlign w:val="center"/>
          </w:tcPr>
          <w:p w14:paraId="7DD80037">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4</w:t>
            </w:r>
          </w:p>
        </w:tc>
        <w:tc>
          <w:tcPr>
            <w:tcW w:w="623" w:type="dxa"/>
            <w:gridSpan w:val="2"/>
            <w:vMerge w:val="restart"/>
            <w:noWrap w:val="0"/>
            <w:vAlign w:val="center"/>
          </w:tcPr>
          <w:p w14:paraId="4AAFE806">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gridSpan w:val="2"/>
            <w:vMerge w:val="restart"/>
            <w:noWrap w:val="0"/>
            <w:vAlign w:val="center"/>
          </w:tcPr>
          <w:p w14:paraId="0F4EF88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gridSpan w:val="2"/>
            <w:vMerge w:val="restart"/>
            <w:noWrap w:val="0"/>
            <w:vAlign w:val="center"/>
          </w:tcPr>
          <w:p w14:paraId="5A610DCD">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restart"/>
            <w:noWrap w:val="0"/>
            <w:vAlign w:val="center"/>
          </w:tcPr>
          <w:p w14:paraId="7B2AC1ED">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64</w:t>
            </w:r>
          </w:p>
        </w:tc>
        <w:tc>
          <w:tcPr>
            <w:tcW w:w="611" w:type="dxa"/>
            <w:gridSpan w:val="2"/>
            <w:vMerge w:val="restart"/>
            <w:noWrap w:val="0"/>
            <w:vAlign w:val="center"/>
          </w:tcPr>
          <w:p w14:paraId="6D8CAC9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restart"/>
            <w:noWrap w:val="0"/>
            <w:vAlign w:val="center"/>
          </w:tcPr>
          <w:p w14:paraId="5BAAF5AD">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77" w:type="dxa"/>
            <w:vMerge w:val="restart"/>
            <w:noWrap w:val="0"/>
            <w:vAlign w:val="center"/>
          </w:tcPr>
          <w:p w14:paraId="2779DD9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③⑧</w:t>
            </w:r>
          </w:p>
        </w:tc>
        <w:tc>
          <w:tcPr>
            <w:tcW w:w="499" w:type="dxa"/>
            <w:vMerge w:val="restart"/>
            <w:noWrap w:val="0"/>
            <w:vAlign w:val="center"/>
          </w:tcPr>
          <w:p w14:paraId="2452122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二选一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r>
      <w:tr w14:paraId="354C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69" w:type="dxa"/>
            <w:vMerge w:val="continue"/>
            <w:noWrap w:val="0"/>
            <w:vAlign w:val="center"/>
          </w:tcPr>
          <w:p w14:paraId="703750D4">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5172D4D8">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vMerge w:val="continue"/>
            <w:noWrap w:val="0"/>
            <w:vAlign w:val="center"/>
          </w:tcPr>
          <w:p w14:paraId="695A2C3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13" w:type="dxa"/>
            <w:shd w:val="clear" w:color="auto" w:fill="auto"/>
            <w:noWrap w:val="0"/>
            <w:vAlign w:val="center"/>
          </w:tcPr>
          <w:p w14:paraId="6E32134C">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060305</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071F77A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市场调查与预测</w:t>
            </w:r>
          </w:p>
        </w:tc>
        <w:tc>
          <w:tcPr>
            <w:tcW w:w="369" w:type="dxa"/>
            <w:shd w:val="clear" w:color="auto" w:fill="auto"/>
            <w:noWrap w:val="0"/>
            <w:vAlign w:val="center"/>
          </w:tcPr>
          <w:p w14:paraId="1153989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B</w:t>
            </w:r>
          </w:p>
        </w:tc>
        <w:tc>
          <w:tcPr>
            <w:tcW w:w="612" w:type="dxa"/>
            <w:vMerge w:val="continue"/>
            <w:noWrap w:val="0"/>
            <w:vAlign w:val="center"/>
          </w:tcPr>
          <w:p w14:paraId="07160E28">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vMerge w:val="continue"/>
            <w:noWrap w:val="0"/>
            <w:vAlign w:val="center"/>
          </w:tcPr>
          <w:p w14:paraId="1E8F022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00" w:type="dxa"/>
            <w:vMerge w:val="continue"/>
            <w:noWrap w:val="0"/>
            <w:vAlign w:val="center"/>
          </w:tcPr>
          <w:p w14:paraId="4DFA13F6">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42" w:type="dxa"/>
            <w:vMerge w:val="continue"/>
            <w:noWrap w:val="0"/>
            <w:vAlign w:val="center"/>
          </w:tcPr>
          <w:p w14:paraId="18C4F22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23" w:type="dxa"/>
            <w:gridSpan w:val="2"/>
            <w:vMerge w:val="continue"/>
            <w:noWrap w:val="0"/>
            <w:vAlign w:val="center"/>
          </w:tcPr>
          <w:p w14:paraId="6644295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gridSpan w:val="2"/>
            <w:vMerge w:val="continue"/>
            <w:noWrap w:val="0"/>
            <w:vAlign w:val="center"/>
          </w:tcPr>
          <w:p w14:paraId="57CAA46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gridSpan w:val="2"/>
            <w:vMerge w:val="continue"/>
            <w:noWrap w:val="0"/>
            <w:vAlign w:val="center"/>
          </w:tcPr>
          <w:p w14:paraId="70770540">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5CB0FD2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gridSpan w:val="2"/>
            <w:vMerge w:val="continue"/>
            <w:noWrap w:val="0"/>
            <w:vAlign w:val="center"/>
          </w:tcPr>
          <w:p w14:paraId="70534E77">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0F0EB897">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77" w:type="dxa"/>
            <w:vMerge w:val="continue"/>
            <w:noWrap w:val="0"/>
            <w:vAlign w:val="center"/>
          </w:tcPr>
          <w:p w14:paraId="6E6E4835">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499" w:type="dxa"/>
            <w:vMerge w:val="continue"/>
            <w:noWrap w:val="0"/>
            <w:vAlign w:val="center"/>
          </w:tcPr>
          <w:p w14:paraId="21085D9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A5D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0FF9D4F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00EF01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1B63120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1910" w:type="dxa"/>
            <w:noWrap w:val="0"/>
            <w:vAlign w:val="center"/>
          </w:tcPr>
          <w:p w14:paraId="4D73C8D7">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369" w:type="dxa"/>
            <w:noWrap w:val="0"/>
            <w:vAlign w:val="center"/>
          </w:tcPr>
          <w:p w14:paraId="6328382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2" w:type="dxa"/>
            <w:noWrap w:val="0"/>
            <w:vAlign w:val="center"/>
          </w:tcPr>
          <w:p w14:paraId="2CF1E8D4">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256</w:t>
            </w:r>
          </w:p>
        </w:tc>
        <w:tc>
          <w:tcPr>
            <w:tcW w:w="635" w:type="dxa"/>
            <w:noWrap w:val="0"/>
            <w:vAlign w:val="center"/>
          </w:tcPr>
          <w:p w14:paraId="40ED36A5">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48</w:t>
            </w:r>
          </w:p>
        </w:tc>
        <w:tc>
          <w:tcPr>
            <w:tcW w:w="600" w:type="dxa"/>
            <w:noWrap w:val="0"/>
            <w:vAlign w:val="center"/>
          </w:tcPr>
          <w:p w14:paraId="6E7428BB">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208</w:t>
            </w:r>
          </w:p>
        </w:tc>
        <w:tc>
          <w:tcPr>
            <w:tcW w:w="542" w:type="dxa"/>
            <w:noWrap w:val="0"/>
            <w:vAlign w:val="center"/>
          </w:tcPr>
          <w:p w14:paraId="3C279C66">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16</w:t>
            </w:r>
          </w:p>
        </w:tc>
        <w:tc>
          <w:tcPr>
            <w:tcW w:w="623" w:type="dxa"/>
            <w:gridSpan w:val="2"/>
            <w:noWrap w:val="0"/>
            <w:vAlign w:val="center"/>
          </w:tcPr>
          <w:p w14:paraId="6445302D">
            <w:pPr>
              <w:jc w:val="center"/>
              <w:rPr>
                <w:rFonts w:hint="eastAsia" w:ascii="宋体" w:hAnsi="宋体" w:eastAsia="宋体" w:cs="宋体"/>
                <w:color w:val="000000"/>
                <w:kern w:val="0"/>
                <w:sz w:val="18"/>
                <w:szCs w:val="18"/>
                <w:highlight w:val="none"/>
                <w:lang w:val="en-US" w:eastAsia="zh-CN"/>
              </w:rPr>
            </w:pPr>
          </w:p>
        </w:tc>
        <w:tc>
          <w:tcPr>
            <w:tcW w:w="611" w:type="dxa"/>
            <w:gridSpan w:val="2"/>
            <w:noWrap w:val="0"/>
            <w:vAlign w:val="center"/>
          </w:tcPr>
          <w:p w14:paraId="05C9DBAB">
            <w:pPr>
              <w:jc w:val="center"/>
              <w:rPr>
                <w:rFonts w:hint="eastAsia" w:ascii="宋体" w:hAnsi="宋体" w:eastAsia="宋体" w:cs="宋体"/>
                <w:color w:val="000000"/>
                <w:kern w:val="0"/>
                <w:sz w:val="18"/>
                <w:szCs w:val="18"/>
                <w:highlight w:val="none"/>
                <w:lang w:val="en-US" w:eastAsia="zh-CN"/>
              </w:rPr>
            </w:pPr>
          </w:p>
        </w:tc>
        <w:tc>
          <w:tcPr>
            <w:tcW w:w="635" w:type="dxa"/>
            <w:gridSpan w:val="2"/>
            <w:noWrap w:val="0"/>
            <w:vAlign w:val="center"/>
          </w:tcPr>
          <w:p w14:paraId="108BDCB3">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64</w:t>
            </w:r>
          </w:p>
        </w:tc>
        <w:tc>
          <w:tcPr>
            <w:tcW w:w="589" w:type="dxa"/>
            <w:noWrap w:val="0"/>
            <w:vAlign w:val="center"/>
          </w:tcPr>
          <w:p w14:paraId="5D02DE44">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192</w:t>
            </w:r>
          </w:p>
        </w:tc>
        <w:tc>
          <w:tcPr>
            <w:tcW w:w="611" w:type="dxa"/>
            <w:gridSpan w:val="2"/>
            <w:noWrap w:val="0"/>
            <w:vAlign w:val="center"/>
          </w:tcPr>
          <w:p w14:paraId="2AB99963">
            <w:pPr>
              <w:jc w:val="center"/>
              <w:rPr>
                <w:rFonts w:hint="default" w:ascii="宋体" w:hAnsi="宋体" w:eastAsia="宋体" w:cs="宋体"/>
                <w:color w:val="000000"/>
                <w:kern w:val="0"/>
                <w:sz w:val="18"/>
                <w:szCs w:val="18"/>
                <w:highlight w:val="none"/>
                <w:lang w:val="en-US" w:eastAsia="zh-CN"/>
              </w:rPr>
            </w:pPr>
          </w:p>
        </w:tc>
        <w:tc>
          <w:tcPr>
            <w:tcW w:w="589" w:type="dxa"/>
            <w:noWrap w:val="0"/>
            <w:vAlign w:val="center"/>
          </w:tcPr>
          <w:p w14:paraId="67876502">
            <w:pPr>
              <w:jc w:val="center"/>
              <w:rPr>
                <w:rFonts w:hint="eastAsia" w:ascii="宋体" w:hAnsi="宋体" w:eastAsia="宋体" w:cs="宋体"/>
                <w:color w:val="000000"/>
                <w:kern w:val="0"/>
                <w:sz w:val="18"/>
                <w:szCs w:val="18"/>
                <w:highlight w:val="none"/>
                <w:lang w:val="en-US" w:eastAsia="zh-CN"/>
              </w:rPr>
            </w:pPr>
          </w:p>
        </w:tc>
        <w:tc>
          <w:tcPr>
            <w:tcW w:w="677" w:type="dxa"/>
            <w:noWrap w:val="0"/>
            <w:vAlign w:val="center"/>
          </w:tcPr>
          <w:p w14:paraId="75B6DCF6">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499" w:type="dxa"/>
            <w:noWrap w:val="0"/>
            <w:vAlign w:val="center"/>
          </w:tcPr>
          <w:p w14:paraId="0DBE76A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A5F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restart"/>
            <w:noWrap w:val="0"/>
            <w:vAlign w:val="center"/>
          </w:tcPr>
          <w:p w14:paraId="6BAB59F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restart"/>
            <w:noWrap w:val="0"/>
            <w:vAlign w:val="center"/>
          </w:tcPr>
          <w:p w14:paraId="096548DB">
            <w:pPr>
              <w:pStyle w:val="23"/>
              <w:jc w:val="center"/>
              <w:rPr>
                <w:rFonts w:hint="eastAsia" w:ascii="宋体" w:hAnsi="宋体" w:eastAsia="宋体" w:cs="宋体"/>
                <w:bCs/>
                <w:color w:val="auto"/>
                <w:kern w:val="0"/>
                <w:sz w:val="18"/>
                <w:szCs w:val="18"/>
                <w:highlight w:val="none"/>
                <w:lang w:val="en-US" w:eastAsia="zh-CN" w:bidi="ar-SA"/>
              </w:rPr>
            </w:pPr>
            <w:r>
              <w:rPr>
                <w:color w:val="000000" w:themeColor="text1"/>
                <w14:textFill>
                  <w14:solidFill>
                    <w14:schemeClr w14:val="tx1"/>
                  </w14:solidFill>
                </w14:textFill>
              </w:rPr>
              <w:t>专业实践课</w:t>
            </w:r>
          </w:p>
        </w:tc>
        <w:tc>
          <w:tcPr>
            <w:tcW w:w="477" w:type="dxa"/>
            <w:shd w:val="clear" w:color="auto" w:fill="auto"/>
            <w:noWrap w:val="0"/>
            <w:vAlign w:val="center"/>
          </w:tcPr>
          <w:p w14:paraId="3315EB1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bidi="ar-SA"/>
              </w:rPr>
              <w:t>1</w:t>
            </w:r>
          </w:p>
        </w:tc>
        <w:tc>
          <w:tcPr>
            <w:tcW w:w="913" w:type="dxa"/>
            <w:shd w:val="clear" w:color="auto" w:fill="auto"/>
            <w:noWrap w:val="0"/>
            <w:vAlign w:val="center"/>
          </w:tcPr>
          <w:p w14:paraId="57DCBCBE">
            <w:pPr>
              <w:pStyle w:val="17"/>
              <w:keepNext w:val="0"/>
              <w:keepLines w:val="0"/>
              <w:pageBreakBefore w:val="0"/>
              <w:kinsoku/>
              <w:wordWrap/>
              <w:overflowPunct/>
              <w:topLinePunct w:val="0"/>
              <w:autoSpaceDE/>
              <w:autoSpaceDN/>
              <w:bidi w:val="0"/>
              <w:spacing w:line="400" w:lineRule="exact"/>
              <w:ind w:left="0" w:leftChars="0" w:firstLine="0" w:firstLineChars="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010612Z</w:t>
            </w:r>
          </w:p>
        </w:tc>
        <w:tc>
          <w:tcPr>
            <w:tcW w:w="1910" w:type="dxa"/>
            <w:shd w:val="clear" w:color="auto" w:fill="auto"/>
            <w:noWrap w:val="0"/>
            <w:vAlign w:val="center"/>
          </w:tcPr>
          <w:p w14:paraId="06FB4FEC">
            <w:pPr>
              <w:pStyle w:val="17"/>
              <w:keepNext w:val="0"/>
              <w:keepLines w:val="0"/>
              <w:pageBreakBefore w:val="0"/>
              <w:kinsoku/>
              <w:wordWrap/>
              <w:overflowPunct/>
              <w:topLinePunct w:val="0"/>
              <w:autoSpaceDE/>
              <w:autoSpaceDN/>
              <w:bidi w:val="0"/>
              <w:spacing w:line="400" w:lineRule="exact"/>
              <w:ind w:left="0" w:leftChars="0" w:firstLine="0" w:firstLineChars="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岗位实习</w:t>
            </w:r>
          </w:p>
        </w:tc>
        <w:tc>
          <w:tcPr>
            <w:tcW w:w="369" w:type="dxa"/>
            <w:shd w:val="clear" w:color="auto" w:fill="auto"/>
            <w:noWrap w:val="0"/>
            <w:vAlign w:val="center"/>
          </w:tcPr>
          <w:p w14:paraId="0B9941A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C</w:t>
            </w:r>
          </w:p>
        </w:tc>
        <w:tc>
          <w:tcPr>
            <w:tcW w:w="612" w:type="dxa"/>
            <w:shd w:val="clear" w:color="auto" w:fill="auto"/>
            <w:noWrap w:val="0"/>
            <w:vAlign w:val="center"/>
          </w:tcPr>
          <w:p w14:paraId="0BA9886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624</w:t>
            </w:r>
          </w:p>
        </w:tc>
        <w:tc>
          <w:tcPr>
            <w:tcW w:w="635" w:type="dxa"/>
            <w:shd w:val="clear" w:color="auto" w:fill="auto"/>
            <w:noWrap w:val="0"/>
            <w:vAlign w:val="center"/>
          </w:tcPr>
          <w:p w14:paraId="668E18FE">
            <w:pPr>
              <w:jc w:val="center"/>
              <w:rPr>
                <w:rFonts w:hint="eastAsia" w:ascii="宋体" w:hAnsi="宋体" w:eastAsia="宋体" w:cs="宋体"/>
                <w:color w:val="auto"/>
                <w:kern w:val="0"/>
                <w:sz w:val="18"/>
                <w:szCs w:val="18"/>
                <w:highlight w:val="none"/>
                <w:lang w:val="en-US" w:eastAsia="zh-CN" w:bidi="ar-SA"/>
              </w:rPr>
            </w:pPr>
          </w:p>
        </w:tc>
        <w:tc>
          <w:tcPr>
            <w:tcW w:w="600" w:type="dxa"/>
            <w:shd w:val="clear" w:color="auto" w:fill="auto"/>
            <w:noWrap w:val="0"/>
            <w:vAlign w:val="center"/>
          </w:tcPr>
          <w:p w14:paraId="193A96A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624</w:t>
            </w:r>
          </w:p>
        </w:tc>
        <w:tc>
          <w:tcPr>
            <w:tcW w:w="542" w:type="dxa"/>
            <w:shd w:val="clear" w:color="auto" w:fill="auto"/>
            <w:noWrap w:val="0"/>
            <w:vAlign w:val="center"/>
          </w:tcPr>
          <w:p w14:paraId="2F6A5F2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623" w:type="dxa"/>
            <w:gridSpan w:val="2"/>
            <w:shd w:val="clear" w:color="auto" w:fill="auto"/>
            <w:noWrap w:val="0"/>
            <w:vAlign w:val="center"/>
          </w:tcPr>
          <w:p w14:paraId="6C12DF13">
            <w:pPr>
              <w:jc w:val="center"/>
              <w:rPr>
                <w:rFonts w:hint="eastAsia" w:ascii="宋体" w:hAnsi="宋体" w:eastAsia="宋体" w:cs="宋体"/>
                <w:i w:val="0"/>
                <w:iCs w:val="0"/>
                <w:color w:val="000000"/>
                <w:kern w:val="0"/>
                <w:sz w:val="18"/>
                <w:szCs w:val="18"/>
                <w:u w:val="none"/>
                <w:lang w:val="en-US" w:eastAsia="zh-CN" w:bidi="ar"/>
              </w:rPr>
            </w:pPr>
          </w:p>
        </w:tc>
        <w:tc>
          <w:tcPr>
            <w:tcW w:w="611" w:type="dxa"/>
            <w:gridSpan w:val="2"/>
            <w:shd w:val="clear" w:color="auto" w:fill="auto"/>
            <w:noWrap w:val="0"/>
            <w:vAlign w:val="center"/>
          </w:tcPr>
          <w:p w14:paraId="592D1AB0">
            <w:pPr>
              <w:jc w:val="center"/>
              <w:rPr>
                <w:rFonts w:hint="eastAsia" w:ascii="宋体" w:hAnsi="宋体" w:eastAsia="宋体" w:cs="宋体"/>
                <w:i w:val="0"/>
                <w:iCs w:val="0"/>
                <w:color w:val="000000"/>
                <w:kern w:val="0"/>
                <w:sz w:val="18"/>
                <w:szCs w:val="18"/>
                <w:u w:val="none"/>
                <w:lang w:val="en-US" w:eastAsia="zh-CN" w:bidi="ar"/>
              </w:rPr>
            </w:pPr>
          </w:p>
        </w:tc>
        <w:tc>
          <w:tcPr>
            <w:tcW w:w="635" w:type="dxa"/>
            <w:gridSpan w:val="2"/>
            <w:shd w:val="clear" w:color="auto" w:fill="auto"/>
            <w:noWrap w:val="0"/>
            <w:vAlign w:val="center"/>
          </w:tcPr>
          <w:p w14:paraId="467439F8">
            <w:pPr>
              <w:jc w:val="center"/>
              <w:rPr>
                <w:rFonts w:hint="eastAsia" w:ascii="宋体" w:hAnsi="宋体" w:eastAsia="宋体" w:cs="宋体"/>
                <w:i w:val="0"/>
                <w:iCs w:val="0"/>
                <w:color w:val="000000"/>
                <w:kern w:val="0"/>
                <w:sz w:val="18"/>
                <w:szCs w:val="18"/>
                <w:u w:val="none"/>
                <w:lang w:val="en-US" w:eastAsia="zh-CN" w:bidi="ar"/>
              </w:rPr>
            </w:pPr>
          </w:p>
        </w:tc>
        <w:tc>
          <w:tcPr>
            <w:tcW w:w="589" w:type="dxa"/>
            <w:shd w:val="clear" w:color="auto" w:fill="auto"/>
            <w:noWrap w:val="0"/>
            <w:vAlign w:val="center"/>
          </w:tcPr>
          <w:p w14:paraId="38C421B7">
            <w:pPr>
              <w:jc w:val="center"/>
              <w:rPr>
                <w:rFonts w:hint="eastAsia" w:ascii="宋体" w:hAnsi="宋体" w:eastAsia="宋体" w:cs="宋体"/>
                <w:i w:val="0"/>
                <w:iCs w:val="0"/>
                <w:color w:val="000000"/>
                <w:kern w:val="0"/>
                <w:sz w:val="18"/>
                <w:szCs w:val="18"/>
                <w:u w:val="none"/>
                <w:lang w:val="en-US" w:eastAsia="zh-CN" w:bidi="ar"/>
              </w:rPr>
            </w:pPr>
          </w:p>
        </w:tc>
        <w:tc>
          <w:tcPr>
            <w:tcW w:w="611" w:type="dxa"/>
            <w:gridSpan w:val="2"/>
            <w:shd w:val="clear" w:color="auto" w:fill="auto"/>
            <w:noWrap w:val="0"/>
            <w:vAlign w:val="center"/>
          </w:tcPr>
          <w:p w14:paraId="2DEC60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w:t>
            </w:r>
          </w:p>
        </w:tc>
        <w:tc>
          <w:tcPr>
            <w:tcW w:w="589" w:type="dxa"/>
            <w:shd w:val="clear" w:color="auto" w:fill="auto"/>
            <w:noWrap w:val="0"/>
            <w:vAlign w:val="center"/>
          </w:tcPr>
          <w:p w14:paraId="1C3451E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w:t>
            </w:r>
          </w:p>
        </w:tc>
        <w:tc>
          <w:tcPr>
            <w:tcW w:w="677" w:type="dxa"/>
            <w:shd w:val="clear" w:color="auto" w:fill="auto"/>
            <w:noWrap w:val="0"/>
            <w:vAlign w:val="center"/>
          </w:tcPr>
          <w:p w14:paraId="0E3C68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⑥</w:t>
            </w:r>
          </w:p>
        </w:tc>
        <w:tc>
          <w:tcPr>
            <w:tcW w:w="499" w:type="dxa"/>
            <w:noWrap w:val="0"/>
            <w:vAlign w:val="center"/>
          </w:tcPr>
          <w:p w14:paraId="1D4EE07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CF7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5FF2786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78E6A6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43CAE14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bidi="ar-SA"/>
              </w:rPr>
              <w:t>2</w:t>
            </w:r>
          </w:p>
        </w:tc>
        <w:tc>
          <w:tcPr>
            <w:tcW w:w="913" w:type="dxa"/>
            <w:shd w:val="clear" w:color="auto" w:fill="auto"/>
            <w:noWrap w:val="0"/>
            <w:vAlign w:val="center"/>
          </w:tcPr>
          <w:p w14:paraId="6CE77D6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010613Z</w:t>
            </w:r>
          </w:p>
        </w:tc>
        <w:tc>
          <w:tcPr>
            <w:tcW w:w="1910" w:type="dxa"/>
            <w:shd w:val="clear" w:color="auto" w:fill="auto"/>
            <w:noWrap w:val="0"/>
            <w:vAlign w:val="center"/>
          </w:tcPr>
          <w:p w14:paraId="2F9AD1C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毕业设计与毕业教育</w:t>
            </w:r>
          </w:p>
        </w:tc>
        <w:tc>
          <w:tcPr>
            <w:tcW w:w="369" w:type="dxa"/>
            <w:shd w:val="clear" w:color="auto" w:fill="auto"/>
            <w:noWrap w:val="0"/>
            <w:vAlign w:val="center"/>
          </w:tcPr>
          <w:p w14:paraId="2C81040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C</w:t>
            </w:r>
          </w:p>
        </w:tc>
        <w:tc>
          <w:tcPr>
            <w:tcW w:w="612" w:type="dxa"/>
            <w:shd w:val="clear" w:color="auto" w:fill="auto"/>
            <w:noWrap w:val="0"/>
            <w:vAlign w:val="center"/>
          </w:tcPr>
          <w:p w14:paraId="26EE7A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635" w:type="dxa"/>
            <w:shd w:val="clear" w:color="auto" w:fill="auto"/>
            <w:noWrap w:val="0"/>
            <w:vAlign w:val="center"/>
          </w:tcPr>
          <w:p w14:paraId="1BD75812">
            <w:pPr>
              <w:jc w:val="center"/>
              <w:rPr>
                <w:rFonts w:hint="eastAsia" w:ascii="宋体" w:hAnsi="宋体" w:eastAsia="宋体" w:cs="宋体"/>
                <w:i w:val="0"/>
                <w:iCs w:val="0"/>
                <w:color w:val="auto"/>
                <w:kern w:val="0"/>
                <w:sz w:val="18"/>
                <w:szCs w:val="18"/>
                <w:u w:val="none"/>
                <w:lang w:val="en-US" w:eastAsia="zh-CN" w:bidi="ar"/>
              </w:rPr>
            </w:pPr>
          </w:p>
        </w:tc>
        <w:tc>
          <w:tcPr>
            <w:tcW w:w="600" w:type="dxa"/>
            <w:shd w:val="clear" w:color="auto" w:fill="auto"/>
            <w:noWrap w:val="0"/>
            <w:vAlign w:val="center"/>
          </w:tcPr>
          <w:p w14:paraId="480569C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542" w:type="dxa"/>
            <w:shd w:val="clear" w:color="auto" w:fill="auto"/>
            <w:noWrap w:val="0"/>
            <w:vAlign w:val="center"/>
          </w:tcPr>
          <w:p w14:paraId="7F18E12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623" w:type="dxa"/>
            <w:gridSpan w:val="2"/>
            <w:shd w:val="clear" w:color="auto" w:fill="auto"/>
            <w:noWrap w:val="0"/>
            <w:vAlign w:val="center"/>
          </w:tcPr>
          <w:p w14:paraId="387DBAD5">
            <w:pPr>
              <w:jc w:val="center"/>
              <w:rPr>
                <w:rFonts w:hint="eastAsia" w:ascii="宋体" w:hAnsi="宋体" w:eastAsia="宋体" w:cs="宋体"/>
                <w:i w:val="0"/>
                <w:iCs w:val="0"/>
                <w:color w:val="000000"/>
                <w:kern w:val="0"/>
                <w:sz w:val="18"/>
                <w:szCs w:val="18"/>
                <w:u w:val="none"/>
                <w:lang w:val="en-US" w:eastAsia="zh-CN" w:bidi="ar"/>
              </w:rPr>
            </w:pPr>
          </w:p>
        </w:tc>
        <w:tc>
          <w:tcPr>
            <w:tcW w:w="611" w:type="dxa"/>
            <w:gridSpan w:val="2"/>
            <w:shd w:val="clear" w:color="auto" w:fill="auto"/>
            <w:noWrap w:val="0"/>
            <w:vAlign w:val="center"/>
          </w:tcPr>
          <w:p w14:paraId="3707931A">
            <w:pPr>
              <w:jc w:val="center"/>
              <w:rPr>
                <w:rFonts w:hint="eastAsia" w:ascii="宋体" w:hAnsi="宋体" w:eastAsia="宋体" w:cs="宋体"/>
                <w:i w:val="0"/>
                <w:iCs w:val="0"/>
                <w:color w:val="000000"/>
                <w:kern w:val="0"/>
                <w:sz w:val="18"/>
                <w:szCs w:val="18"/>
                <w:u w:val="none"/>
                <w:lang w:val="en-US" w:eastAsia="zh-CN" w:bidi="ar"/>
              </w:rPr>
            </w:pPr>
          </w:p>
        </w:tc>
        <w:tc>
          <w:tcPr>
            <w:tcW w:w="635" w:type="dxa"/>
            <w:gridSpan w:val="2"/>
            <w:shd w:val="clear" w:color="auto" w:fill="auto"/>
            <w:noWrap w:val="0"/>
            <w:vAlign w:val="center"/>
          </w:tcPr>
          <w:p w14:paraId="54C79CE8">
            <w:pPr>
              <w:jc w:val="center"/>
              <w:rPr>
                <w:rFonts w:hint="eastAsia" w:ascii="宋体" w:hAnsi="宋体" w:eastAsia="宋体" w:cs="宋体"/>
                <w:i w:val="0"/>
                <w:iCs w:val="0"/>
                <w:color w:val="000000"/>
                <w:kern w:val="0"/>
                <w:sz w:val="18"/>
                <w:szCs w:val="18"/>
                <w:u w:val="none"/>
                <w:lang w:val="en-US" w:eastAsia="zh-CN" w:bidi="ar"/>
              </w:rPr>
            </w:pPr>
          </w:p>
        </w:tc>
        <w:tc>
          <w:tcPr>
            <w:tcW w:w="589" w:type="dxa"/>
            <w:shd w:val="clear" w:color="auto" w:fill="auto"/>
            <w:noWrap w:val="0"/>
            <w:vAlign w:val="center"/>
          </w:tcPr>
          <w:p w14:paraId="69FC8F50">
            <w:pPr>
              <w:jc w:val="center"/>
              <w:rPr>
                <w:rFonts w:hint="eastAsia" w:ascii="宋体" w:hAnsi="宋体" w:eastAsia="宋体" w:cs="宋体"/>
                <w:i w:val="0"/>
                <w:iCs w:val="0"/>
                <w:color w:val="000000"/>
                <w:kern w:val="0"/>
                <w:sz w:val="18"/>
                <w:szCs w:val="18"/>
                <w:u w:val="none"/>
                <w:lang w:val="en-US" w:eastAsia="zh-CN" w:bidi="ar"/>
              </w:rPr>
            </w:pPr>
          </w:p>
        </w:tc>
        <w:tc>
          <w:tcPr>
            <w:tcW w:w="611" w:type="dxa"/>
            <w:gridSpan w:val="2"/>
            <w:shd w:val="clear" w:color="auto" w:fill="auto"/>
            <w:noWrap w:val="0"/>
            <w:vAlign w:val="center"/>
          </w:tcPr>
          <w:p w14:paraId="662B86C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589" w:type="dxa"/>
            <w:shd w:val="clear" w:color="auto" w:fill="auto"/>
            <w:noWrap w:val="0"/>
            <w:vAlign w:val="center"/>
          </w:tcPr>
          <w:p w14:paraId="00B64214">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w:t>
            </w:r>
          </w:p>
        </w:tc>
        <w:tc>
          <w:tcPr>
            <w:tcW w:w="677" w:type="dxa"/>
            <w:shd w:val="clear" w:color="auto" w:fill="auto"/>
            <w:noWrap w:val="0"/>
            <w:vAlign w:val="center"/>
          </w:tcPr>
          <w:p w14:paraId="746AAF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⑦</w:t>
            </w:r>
          </w:p>
        </w:tc>
        <w:tc>
          <w:tcPr>
            <w:tcW w:w="499" w:type="dxa"/>
            <w:noWrap w:val="0"/>
            <w:vAlign w:val="center"/>
          </w:tcPr>
          <w:p w14:paraId="7C135ED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D77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3A0B3DD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8CA90A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7E81DF2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1910" w:type="dxa"/>
            <w:noWrap w:val="0"/>
            <w:vAlign w:val="center"/>
          </w:tcPr>
          <w:p w14:paraId="12BAC7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69" w:type="dxa"/>
            <w:noWrap w:val="0"/>
            <w:vAlign w:val="center"/>
          </w:tcPr>
          <w:p w14:paraId="3FCCB4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12" w:type="dxa"/>
            <w:noWrap w:val="0"/>
            <w:vAlign w:val="center"/>
          </w:tcPr>
          <w:p w14:paraId="23A6D580">
            <w:pPr>
              <w:keepNext w:val="0"/>
              <w:keepLines w:val="0"/>
              <w:widowControl/>
              <w:suppressLineNumbers w:val="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635" w:type="dxa"/>
            <w:noWrap w:val="0"/>
            <w:vAlign w:val="center"/>
          </w:tcPr>
          <w:p w14:paraId="724937FA">
            <w:pPr>
              <w:jc w:val="center"/>
              <w:rPr>
                <w:rFonts w:hint="eastAsia" w:ascii="宋体" w:hAnsi="宋体" w:eastAsia="宋体" w:cs="宋体"/>
                <w:color w:val="000000" w:themeColor="text1"/>
                <w:kern w:val="0"/>
                <w:sz w:val="18"/>
                <w:szCs w:val="18"/>
                <w14:textFill>
                  <w14:solidFill>
                    <w14:schemeClr w14:val="tx1"/>
                  </w14:solidFill>
                </w14:textFill>
              </w:rPr>
            </w:pPr>
          </w:p>
        </w:tc>
        <w:tc>
          <w:tcPr>
            <w:tcW w:w="600" w:type="dxa"/>
            <w:noWrap w:val="0"/>
            <w:vAlign w:val="center"/>
          </w:tcPr>
          <w:p w14:paraId="475A8BB6">
            <w:pPr>
              <w:keepNext w:val="0"/>
              <w:keepLines w:val="0"/>
              <w:widowControl/>
              <w:suppressLineNumbers w:val="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542" w:type="dxa"/>
            <w:noWrap w:val="0"/>
            <w:vAlign w:val="center"/>
          </w:tcPr>
          <w:p w14:paraId="55946966">
            <w:pPr>
              <w:keepNext w:val="0"/>
              <w:keepLines w:val="0"/>
              <w:widowControl/>
              <w:suppressLineNumbers w:val="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w:t>
            </w:r>
          </w:p>
        </w:tc>
        <w:tc>
          <w:tcPr>
            <w:tcW w:w="623" w:type="dxa"/>
            <w:gridSpan w:val="2"/>
            <w:noWrap w:val="0"/>
            <w:vAlign w:val="center"/>
          </w:tcPr>
          <w:p w14:paraId="2ACE5D85">
            <w:pPr>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gridSpan w:val="2"/>
            <w:noWrap w:val="0"/>
            <w:vAlign w:val="center"/>
          </w:tcPr>
          <w:p w14:paraId="4018BAD6">
            <w:pPr>
              <w:jc w:val="center"/>
              <w:rPr>
                <w:rFonts w:hint="eastAsia" w:ascii="宋体" w:hAnsi="宋体" w:eastAsia="宋体" w:cs="宋体"/>
                <w:color w:val="000000" w:themeColor="text1"/>
                <w:kern w:val="0"/>
                <w:sz w:val="18"/>
                <w:szCs w:val="18"/>
                <w14:textFill>
                  <w14:solidFill>
                    <w14:schemeClr w14:val="tx1"/>
                  </w14:solidFill>
                </w14:textFill>
              </w:rPr>
            </w:pPr>
          </w:p>
        </w:tc>
        <w:tc>
          <w:tcPr>
            <w:tcW w:w="635" w:type="dxa"/>
            <w:gridSpan w:val="2"/>
            <w:noWrap w:val="0"/>
            <w:vAlign w:val="center"/>
          </w:tcPr>
          <w:p w14:paraId="03E72A7C">
            <w:pPr>
              <w:jc w:val="center"/>
              <w:rPr>
                <w:rFonts w:hint="eastAsia" w:ascii="宋体" w:hAnsi="宋体" w:eastAsia="宋体" w:cs="宋体"/>
                <w:color w:val="000000" w:themeColor="text1"/>
                <w:kern w:val="0"/>
                <w:sz w:val="18"/>
                <w:szCs w:val="18"/>
                <w14:textFill>
                  <w14:solidFill>
                    <w14:schemeClr w14:val="tx1"/>
                  </w14:solidFill>
                </w14:textFill>
              </w:rPr>
            </w:pPr>
          </w:p>
        </w:tc>
        <w:tc>
          <w:tcPr>
            <w:tcW w:w="589" w:type="dxa"/>
            <w:noWrap w:val="0"/>
            <w:vAlign w:val="center"/>
          </w:tcPr>
          <w:p w14:paraId="78C3D309">
            <w:pPr>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gridSpan w:val="2"/>
            <w:noWrap w:val="0"/>
            <w:vAlign w:val="center"/>
          </w:tcPr>
          <w:p w14:paraId="230BA782">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432</w:t>
            </w:r>
          </w:p>
        </w:tc>
        <w:tc>
          <w:tcPr>
            <w:tcW w:w="589" w:type="dxa"/>
            <w:noWrap w:val="0"/>
            <w:vAlign w:val="center"/>
          </w:tcPr>
          <w:p w14:paraId="0C79F708">
            <w:pPr>
              <w:keepNext w:val="0"/>
              <w:keepLines w:val="0"/>
              <w:widowControl/>
              <w:suppressLineNumbers w:val="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43</w:t>
            </w:r>
            <w:r>
              <w:rPr>
                <w:rFonts w:hint="eastAsia" w:ascii="宋体" w:hAnsi="宋体" w:eastAsia="宋体" w:cs="宋体"/>
                <w:i w:val="0"/>
                <w:iCs w:val="0"/>
                <w:color w:val="000000"/>
                <w:kern w:val="0"/>
                <w:sz w:val="18"/>
                <w:szCs w:val="18"/>
                <w:u w:val="none"/>
                <w:lang w:val="en-US" w:eastAsia="zh-CN" w:bidi="ar"/>
              </w:rPr>
              <w:t>2</w:t>
            </w:r>
          </w:p>
        </w:tc>
        <w:tc>
          <w:tcPr>
            <w:tcW w:w="677" w:type="dxa"/>
            <w:noWrap w:val="0"/>
            <w:vAlign w:val="center"/>
          </w:tcPr>
          <w:p w14:paraId="69E50FCA">
            <w:pPr>
              <w:jc w:val="center"/>
              <w:rPr>
                <w:rFonts w:hint="eastAsia" w:ascii="宋体" w:hAnsi="宋体" w:eastAsia="宋体" w:cs="宋体"/>
                <w:color w:val="000000" w:themeColor="text1"/>
                <w:kern w:val="0"/>
                <w:sz w:val="18"/>
                <w:szCs w:val="18"/>
                <w14:textFill>
                  <w14:solidFill>
                    <w14:schemeClr w14:val="tx1"/>
                  </w14:solidFill>
                </w14:textFill>
              </w:rPr>
            </w:pPr>
          </w:p>
        </w:tc>
        <w:tc>
          <w:tcPr>
            <w:tcW w:w="499" w:type="dxa"/>
            <w:noWrap w:val="0"/>
            <w:vAlign w:val="center"/>
          </w:tcPr>
          <w:p w14:paraId="7248F6A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7AF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gridSpan w:val="2"/>
            <w:noWrap w:val="0"/>
            <w:vAlign w:val="center"/>
          </w:tcPr>
          <w:p w14:paraId="21FB01D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其他</w:t>
            </w:r>
          </w:p>
        </w:tc>
        <w:tc>
          <w:tcPr>
            <w:tcW w:w="477" w:type="dxa"/>
            <w:noWrap w:val="0"/>
            <w:vAlign w:val="center"/>
          </w:tcPr>
          <w:p w14:paraId="3D52EC9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13" w:type="dxa"/>
            <w:noWrap w:val="0"/>
            <w:vAlign w:val="center"/>
          </w:tcPr>
          <w:p w14:paraId="2E4422D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910" w:type="dxa"/>
            <w:noWrap w:val="0"/>
            <w:vAlign w:val="center"/>
          </w:tcPr>
          <w:p w14:paraId="6FCABB7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机动、考试</w:t>
            </w:r>
          </w:p>
        </w:tc>
        <w:tc>
          <w:tcPr>
            <w:tcW w:w="369" w:type="dxa"/>
            <w:noWrap w:val="0"/>
            <w:vAlign w:val="center"/>
          </w:tcPr>
          <w:p w14:paraId="46668B7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2" w:type="dxa"/>
            <w:noWrap w:val="0"/>
            <w:vAlign w:val="center"/>
          </w:tcPr>
          <w:p w14:paraId="18101FC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noWrap w:val="0"/>
            <w:vAlign w:val="center"/>
          </w:tcPr>
          <w:p w14:paraId="404254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0" w:type="dxa"/>
            <w:noWrap w:val="0"/>
            <w:vAlign w:val="center"/>
          </w:tcPr>
          <w:p w14:paraId="3DC3B61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2" w:type="dxa"/>
            <w:noWrap w:val="0"/>
            <w:vAlign w:val="center"/>
          </w:tcPr>
          <w:p w14:paraId="32218E0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23" w:type="dxa"/>
            <w:gridSpan w:val="2"/>
            <w:noWrap w:val="0"/>
            <w:vAlign w:val="center"/>
          </w:tcPr>
          <w:p w14:paraId="36C62D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1</w:t>
            </w:r>
            <w:r>
              <w:rPr>
                <w:rStyle w:val="22"/>
                <w:rFonts w:hint="eastAsia" w:ascii="宋体" w:hAnsi="宋体" w:eastAsia="宋体" w:cs="宋体"/>
                <w:color w:val="auto"/>
                <w:sz w:val="18"/>
                <w:szCs w:val="18"/>
                <w:highlight w:val="none"/>
                <w:lang w:val="en-US" w:eastAsia="zh-CN" w:bidi="ar"/>
              </w:rPr>
              <w:t>W</w:t>
            </w:r>
          </w:p>
        </w:tc>
        <w:tc>
          <w:tcPr>
            <w:tcW w:w="611" w:type="dxa"/>
            <w:gridSpan w:val="2"/>
            <w:noWrap w:val="0"/>
            <w:vAlign w:val="center"/>
          </w:tcPr>
          <w:p w14:paraId="1DDAF4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auto"/>
                <w:kern w:val="0"/>
                <w:sz w:val="18"/>
                <w:szCs w:val="18"/>
                <w:highlight w:val="none"/>
                <w:u w:val="none"/>
                <w:lang w:val="en-US" w:eastAsia="zh-CN" w:bidi="ar"/>
              </w:rPr>
              <w:t>2</w:t>
            </w:r>
            <w:r>
              <w:rPr>
                <w:rStyle w:val="22"/>
                <w:rFonts w:hint="eastAsia" w:ascii="宋体" w:hAnsi="宋体" w:eastAsia="宋体" w:cs="宋体"/>
                <w:color w:val="auto"/>
                <w:sz w:val="18"/>
                <w:szCs w:val="18"/>
                <w:highlight w:val="none"/>
                <w:lang w:val="en-US" w:eastAsia="zh-CN" w:bidi="ar"/>
              </w:rPr>
              <w:t>W</w:t>
            </w:r>
          </w:p>
        </w:tc>
        <w:tc>
          <w:tcPr>
            <w:tcW w:w="635" w:type="dxa"/>
            <w:gridSpan w:val="2"/>
            <w:noWrap w:val="0"/>
            <w:vAlign w:val="center"/>
          </w:tcPr>
          <w:p w14:paraId="444DD5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2</w:t>
            </w:r>
            <w:r>
              <w:rPr>
                <w:rStyle w:val="22"/>
                <w:rFonts w:hint="eastAsia" w:ascii="宋体" w:hAnsi="宋体" w:eastAsia="宋体" w:cs="宋体"/>
                <w:color w:val="auto"/>
                <w:sz w:val="18"/>
                <w:szCs w:val="18"/>
                <w:highlight w:val="none"/>
                <w:lang w:val="en-US" w:eastAsia="zh-CN" w:bidi="ar"/>
              </w:rPr>
              <w:t>W</w:t>
            </w:r>
          </w:p>
        </w:tc>
        <w:tc>
          <w:tcPr>
            <w:tcW w:w="589" w:type="dxa"/>
            <w:noWrap w:val="0"/>
            <w:vAlign w:val="center"/>
          </w:tcPr>
          <w:p w14:paraId="28B767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2</w:t>
            </w:r>
            <w:r>
              <w:rPr>
                <w:rStyle w:val="22"/>
                <w:rFonts w:hint="eastAsia" w:ascii="宋体" w:hAnsi="宋体" w:eastAsia="宋体" w:cs="宋体"/>
                <w:color w:val="auto"/>
                <w:sz w:val="18"/>
                <w:szCs w:val="18"/>
                <w:highlight w:val="none"/>
                <w:lang w:val="en-US" w:eastAsia="zh-CN" w:bidi="ar"/>
              </w:rPr>
              <w:t>W</w:t>
            </w:r>
          </w:p>
        </w:tc>
        <w:tc>
          <w:tcPr>
            <w:tcW w:w="611" w:type="dxa"/>
            <w:gridSpan w:val="2"/>
            <w:noWrap w:val="0"/>
            <w:vAlign w:val="center"/>
          </w:tcPr>
          <w:p w14:paraId="51E421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2</w:t>
            </w:r>
            <w:r>
              <w:rPr>
                <w:rStyle w:val="22"/>
                <w:rFonts w:hint="eastAsia" w:ascii="宋体" w:hAnsi="宋体" w:eastAsia="宋体" w:cs="宋体"/>
                <w:color w:val="auto"/>
                <w:sz w:val="18"/>
                <w:szCs w:val="18"/>
                <w:highlight w:val="none"/>
                <w:lang w:val="en-US" w:eastAsia="zh-CN" w:bidi="ar"/>
              </w:rPr>
              <w:t>W</w:t>
            </w:r>
          </w:p>
        </w:tc>
        <w:tc>
          <w:tcPr>
            <w:tcW w:w="589" w:type="dxa"/>
            <w:noWrap w:val="0"/>
            <w:vAlign w:val="center"/>
          </w:tcPr>
          <w:p w14:paraId="7356C4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2</w:t>
            </w:r>
            <w:r>
              <w:rPr>
                <w:rStyle w:val="22"/>
                <w:rFonts w:hint="eastAsia" w:ascii="宋体" w:hAnsi="宋体" w:eastAsia="宋体" w:cs="宋体"/>
                <w:color w:val="auto"/>
                <w:sz w:val="18"/>
                <w:szCs w:val="18"/>
                <w:highlight w:val="none"/>
                <w:lang w:val="en-US" w:eastAsia="zh-CN" w:bidi="ar"/>
              </w:rPr>
              <w:t>W</w:t>
            </w:r>
          </w:p>
        </w:tc>
        <w:tc>
          <w:tcPr>
            <w:tcW w:w="677" w:type="dxa"/>
            <w:noWrap w:val="0"/>
            <w:vAlign w:val="center"/>
          </w:tcPr>
          <w:p w14:paraId="3ABE3503">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99" w:type="dxa"/>
            <w:noWrap w:val="0"/>
            <w:vAlign w:val="center"/>
          </w:tcPr>
          <w:p w14:paraId="7752381C">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3F35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8" w:type="dxa"/>
            <w:gridSpan w:val="4"/>
            <w:noWrap w:val="0"/>
            <w:vAlign w:val="center"/>
          </w:tcPr>
          <w:p w14:paraId="7FA46C6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合   计</w:t>
            </w:r>
          </w:p>
        </w:tc>
        <w:tc>
          <w:tcPr>
            <w:tcW w:w="1910" w:type="dxa"/>
            <w:noWrap w:val="0"/>
            <w:vAlign w:val="center"/>
          </w:tcPr>
          <w:p w14:paraId="4369E0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noWrap w:val="0"/>
            <w:vAlign w:val="center"/>
          </w:tcPr>
          <w:p w14:paraId="467ED3D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12" w:type="dxa"/>
            <w:shd w:val="clear" w:color="auto" w:fill="auto"/>
            <w:noWrap w:val="0"/>
            <w:vAlign w:val="center"/>
          </w:tcPr>
          <w:p w14:paraId="70AF778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604</w:t>
            </w:r>
          </w:p>
        </w:tc>
        <w:tc>
          <w:tcPr>
            <w:tcW w:w="635" w:type="dxa"/>
            <w:shd w:val="clear" w:color="auto" w:fill="auto"/>
            <w:noWrap w:val="0"/>
            <w:vAlign w:val="center"/>
          </w:tcPr>
          <w:p w14:paraId="7875475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832</w:t>
            </w:r>
          </w:p>
        </w:tc>
        <w:tc>
          <w:tcPr>
            <w:tcW w:w="600" w:type="dxa"/>
            <w:shd w:val="clear" w:color="auto" w:fill="auto"/>
            <w:noWrap w:val="0"/>
            <w:vAlign w:val="center"/>
          </w:tcPr>
          <w:p w14:paraId="15ECBF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772</w:t>
            </w:r>
          </w:p>
        </w:tc>
        <w:tc>
          <w:tcPr>
            <w:tcW w:w="542" w:type="dxa"/>
            <w:shd w:val="clear" w:color="auto" w:fill="auto"/>
            <w:noWrap w:val="0"/>
            <w:vAlign w:val="center"/>
          </w:tcPr>
          <w:p w14:paraId="5E14F39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44</w:t>
            </w:r>
          </w:p>
        </w:tc>
        <w:tc>
          <w:tcPr>
            <w:tcW w:w="623" w:type="dxa"/>
            <w:gridSpan w:val="2"/>
            <w:noWrap w:val="0"/>
            <w:vAlign w:val="center"/>
          </w:tcPr>
          <w:p w14:paraId="1CFFF91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524</w:t>
            </w:r>
          </w:p>
        </w:tc>
        <w:tc>
          <w:tcPr>
            <w:tcW w:w="611" w:type="dxa"/>
            <w:gridSpan w:val="2"/>
            <w:noWrap w:val="0"/>
            <w:vAlign w:val="center"/>
          </w:tcPr>
          <w:p w14:paraId="716D530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396</w:t>
            </w:r>
          </w:p>
        </w:tc>
        <w:tc>
          <w:tcPr>
            <w:tcW w:w="635" w:type="dxa"/>
            <w:gridSpan w:val="2"/>
            <w:noWrap w:val="0"/>
            <w:vAlign w:val="center"/>
          </w:tcPr>
          <w:p w14:paraId="7B3328F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396</w:t>
            </w:r>
          </w:p>
        </w:tc>
        <w:tc>
          <w:tcPr>
            <w:tcW w:w="589" w:type="dxa"/>
            <w:noWrap w:val="0"/>
            <w:vAlign w:val="center"/>
          </w:tcPr>
          <w:p w14:paraId="64C9226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24</w:t>
            </w:r>
          </w:p>
        </w:tc>
        <w:tc>
          <w:tcPr>
            <w:tcW w:w="611" w:type="dxa"/>
            <w:gridSpan w:val="2"/>
            <w:noWrap w:val="0"/>
            <w:vAlign w:val="center"/>
          </w:tcPr>
          <w:p w14:paraId="5E00DD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432</w:t>
            </w:r>
          </w:p>
        </w:tc>
        <w:tc>
          <w:tcPr>
            <w:tcW w:w="589" w:type="dxa"/>
            <w:noWrap w:val="0"/>
            <w:vAlign w:val="center"/>
          </w:tcPr>
          <w:p w14:paraId="65FD27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43</w:t>
            </w:r>
            <w:r>
              <w:rPr>
                <w:rFonts w:hint="eastAsia" w:ascii="宋体" w:hAnsi="宋体" w:eastAsia="宋体" w:cs="宋体"/>
                <w:i w:val="0"/>
                <w:iCs w:val="0"/>
                <w:color w:val="000000"/>
                <w:kern w:val="0"/>
                <w:sz w:val="18"/>
                <w:szCs w:val="18"/>
                <w:u w:val="none"/>
                <w:lang w:val="en-US" w:eastAsia="zh-CN" w:bidi="ar"/>
              </w:rPr>
              <w:t>2</w:t>
            </w:r>
          </w:p>
        </w:tc>
        <w:tc>
          <w:tcPr>
            <w:tcW w:w="677" w:type="dxa"/>
            <w:noWrap w:val="0"/>
            <w:vAlign w:val="center"/>
          </w:tcPr>
          <w:p w14:paraId="4016940C">
            <w:pPr>
              <w:jc w:val="center"/>
              <w:rPr>
                <w:rFonts w:hint="eastAsia" w:ascii="宋体" w:hAnsi="宋体" w:eastAsia="宋体" w:cs="宋体"/>
                <w:color w:val="000000" w:themeColor="text1"/>
                <w:kern w:val="0"/>
                <w:sz w:val="18"/>
                <w:szCs w:val="18"/>
                <w14:textFill>
                  <w14:solidFill>
                    <w14:schemeClr w14:val="tx1"/>
                  </w14:solidFill>
                </w14:textFill>
              </w:rPr>
            </w:pPr>
          </w:p>
        </w:tc>
        <w:tc>
          <w:tcPr>
            <w:tcW w:w="499" w:type="dxa"/>
            <w:noWrap w:val="0"/>
            <w:vAlign w:val="center"/>
          </w:tcPr>
          <w:p w14:paraId="780B920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bl>
    <w:p w14:paraId="4CEA8CC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1.考核方式：①闭卷，②开卷，③技能测试，④面试（含答辩、口试、表演等），⑤小论文，⑥报告（含读书报告、调查报告、实习报告等），⑦项目（方案）设计，⑧课程实践，⑨文献综述，⑩其它。</w:t>
      </w:r>
    </w:p>
    <w:p w14:paraId="4038C8A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.课程性质：公共必修课/公共选修课/专业必修课/专业选修课。</w:t>
      </w:r>
    </w:p>
    <w:p w14:paraId="5FAE9C3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FF0000"/>
          <w:sz w:val="21"/>
          <w:szCs w:val="21"/>
          <w:highlight w:val="none"/>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.课程类型：A类（纯理论课）/B类（（理论＋实践）课）/ C类（纯实践课）。</w:t>
      </w:r>
    </w:p>
    <w:p w14:paraId="7745F8B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.实行多学期分段制的可以对该表进行适当改造,体现出多学期。</w:t>
      </w:r>
    </w:p>
    <w:p w14:paraId="2992D98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5</w:t>
      </w:r>
      <w:r>
        <w:rPr>
          <w:rFonts w:hint="eastAsia" w:ascii="宋体" w:hAnsi="宋体" w:eastAsia="宋体" w:cs="Times New Roman"/>
          <w:color w:val="000000"/>
          <w:kern w:val="2"/>
          <w:sz w:val="21"/>
          <w:szCs w:val="21"/>
          <w:highlight w:val="none"/>
          <w:lang w:val="en-US" w:eastAsia="zh-CN" w:bidi="ar-SA"/>
        </w:rPr>
        <w:t>.公共选修课从《公共选修课清单》中</w:t>
      </w:r>
      <w:r>
        <w:rPr>
          <w:rFonts w:hint="eastAsia" w:ascii="宋体" w:hAnsi="宋体" w:cs="Times New Roman"/>
          <w:color w:val="000000"/>
          <w:kern w:val="2"/>
          <w:sz w:val="21"/>
          <w:szCs w:val="21"/>
          <w:highlight w:val="none"/>
          <w:lang w:val="en-US" w:eastAsia="zh-CN" w:bidi="ar-SA"/>
        </w:rPr>
        <w:t>任选，不低于4门。</w:t>
      </w:r>
    </w:p>
    <w:p w14:paraId="535CA365">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r>
        <w:rPr>
          <w:rFonts w:hint="eastAsia" w:ascii="Arial" w:hAnsi="Arial" w:eastAsia="宋体" w:cs="Times New Roman"/>
          <w:b/>
          <w:sz w:val="21"/>
          <w:szCs w:val="21"/>
          <w:lang w:val="en-US" w:eastAsia="zh-CN"/>
        </w:rPr>
        <w:t>（四）教学学时分配表</w:t>
      </w:r>
    </w:p>
    <w:tbl>
      <w:tblPr>
        <w:tblStyle w:val="12"/>
        <w:tblW w:w="461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68"/>
        <w:gridCol w:w="3786"/>
        <w:gridCol w:w="1205"/>
        <w:gridCol w:w="1222"/>
      </w:tblGrid>
      <w:tr w14:paraId="51178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51" w:type="pct"/>
            <w:gridSpan w:val="2"/>
            <w:noWrap w:val="0"/>
            <w:vAlign w:val="center"/>
          </w:tcPr>
          <w:p w14:paraId="7140F3E8">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项目</w:t>
            </w:r>
          </w:p>
        </w:tc>
        <w:tc>
          <w:tcPr>
            <w:tcW w:w="719" w:type="pct"/>
            <w:noWrap w:val="0"/>
            <w:vAlign w:val="center"/>
          </w:tcPr>
          <w:p w14:paraId="20A345C9">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学时数</w:t>
            </w:r>
          </w:p>
        </w:tc>
        <w:tc>
          <w:tcPr>
            <w:tcW w:w="729" w:type="pct"/>
            <w:noWrap w:val="0"/>
            <w:vAlign w:val="center"/>
          </w:tcPr>
          <w:p w14:paraId="48CDF9EB">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百分比</w:t>
            </w:r>
          </w:p>
        </w:tc>
      </w:tr>
      <w:tr w14:paraId="26216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restart"/>
            <w:noWrap w:val="0"/>
            <w:vAlign w:val="center"/>
          </w:tcPr>
          <w:p w14:paraId="18A02F84">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理论教学学时分配</w:t>
            </w:r>
          </w:p>
        </w:tc>
        <w:tc>
          <w:tcPr>
            <w:tcW w:w="2258" w:type="pct"/>
            <w:noWrap w:val="0"/>
            <w:vAlign w:val="center"/>
          </w:tcPr>
          <w:p w14:paraId="565B72F2">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公共基础课中的理论教学学时</w:t>
            </w:r>
          </w:p>
        </w:tc>
        <w:tc>
          <w:tcPr>
            <w:tcW w:w="719" w:type="pct"/>
            <w:noWrap w:val="0"/>
            <w:vAlign w:val="center"/>
          </w:tcPr>
          <w:p w14:paraId="1E147824">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1542</w:t>
            </w:r>
          </w:p>
        </w:tc>
        <w:tc>
          <w:tcPr>
            <w:tcW w:w="729" w:type="pct"/>
            <w:noWrap w:val="0"/>
            <w:vAlign w:val="center"/>
          </w:tcPr>
          <w:p w14:paraId="7438D03E">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33.93%</w:t>
            </w:r>
          </w:p>
        </w:tc>
      </w:tr>
      <w:tr w14:paraId="072A0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continue"/>
            <w:noWrap w:val="0"/>
            <w:vAlign w:val="center"/>
          </w:tcPr>
          <w:p w14:paraId="75B02778">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8" w:type="pct"/>
            <w:noWrap w:val="0"/>
            <w:vAlign w:val="center"/>
          </w:tcPr>
          <w:p w14:paraId="659CF269">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专业技能课中的理论教学学时</w:t>
            </w:r>
          </w:p>
        </w:tc>
        <w:tc>
          <w:tcPr>
            <w:tcW w:w="719" w:type="pct"/>
            <w:noWrap w:val="0"/>
            <w:vAlign w:val="center"/>
          </w:tcPr>
          <w:p w14:paraId="10AA8F87">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488</w:t>
            </w:r>
          </w:p>
        </w:tc>
        <w:tc>
          <w:tcPr>
            <w:tcW w:w="729" w:type="pct"/>
            <w:noWrap w:val="0"/>
            <w:vAlign w:val="center"/>
          </w:tcPr>
          <w:p w14:paraId="3ED8F7FC">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10.74%</w:t>
            </w:r>
          </w:p>
        </w:tc>
      </w:tr>
      <w:tr w14:paraId="5A36F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continue"/>
            <w:noWrap w:val="0"/>
            <w:vAlign w:val="center"/>
          </w:tcPr>
          <w:p w14:paraId="616F1A3E">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8" w:type="pct"/>
            <w:noWrap w:val="0"/>
            <w:vAlign w:val="center"/>
          </w:tcPr>
          <w:p w14:paraId="3B1612E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其它</w:t>
            </w:r>
          </w:p>
        </w:tc>
        <w:tc>
          <w:tcPr>
            <w:tcW w:w="719" w:type="pct"/>
            <w:noWrap w:val="0"/>
            <w:vAlign w:val="center"/>
          </w:tcPr>
          <w:p w14:paraId="7DA2236B">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218</w:t>
            </w:r>
          </w:p>
        </w:tc>
        <w:tc>
          <w:tcPr>
            <w:tcW w:w="729" w:type="pct"/>
            <w:noWrap w:val="0"/>
            <w:vAlign w:val="center"/>
          </w:tcPr>
          <w:p w14:paraId="4BE61E1F">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4.80%</w:t>
            </w:r>
          </w:p>
        </w:tc>
      </w:tr>
      <w:tr w14:paraId="6F6C5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continue"/>
            <w:noWrap w:val="0"/>
            <w:vAlign w:val="center"/>
          </w:tcPr>
          <w:p w14:paraId="64F3760E">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8" w:type="pct"/>
            <w:noWrap w:val="0"/>
            <w:vAlign w:val="center"/>
          </w:tcPr>
          <w:p w14:paraId="55E64DB7">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719" w:type="pct"/>
            <w:noWrap w:val="0"/>
            <w:vAlign w:val="center"/>
          </w:tcPr>
          <w:p w14:paraId="505702E8">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2248</w:t>
            </w:r>
          </w:p>
        </w:tc>
        <w:tc>
          <w:tcPr>
            <w:tcW w:w="729" w:type="pct"/>
            <w:noWrap w:val="0"/>
            <w:vAlign w:val="center"/>
          </w:tcPr>
          <w:p w14:paraId="60F071F3">
            <w:pPr>
              <w:keepNext w:val="0"/>
              <w:keepLines w:val="0"/>
              <w:widowControl/>
              <w:suppressLineNumbers w:val="0"/>
              <w:jc w:val="center"/>
              <w:textAlignment w:val="center"/>
              <w:rPr>
                <w:rFonts w:ascii="宋体" w:hAnsi="宋体" w:eastAsia="宋体" w:cs="宋体"/>
                <w:b/>
                <w:bCs/>
                <w:color w:val="auto"/>
                <w:sz w:val="18"/>
                <w:szCs w:val="18"/>
                <w:lang w:eastAsia="zh-CN"/>
              </w:rPr>
            </w:pPr>
            <w:r>
              <w:rPr>
                <w:rFonts w:hint="eastAsia" w:ascii="宋体" w:hAnsi="宋体" w:cs="宋体"/>
                <w:b/>
                <w:bCs/>
                <w:i w:val="0"/>
                <w:iCs w:val="0"/>
                <w:color w:val="auto"/>
                <w:kern w:val="0"/>
                <w:sz w:val="18"/>
                <w:szCs w:val="18"/>
                <w:u w:val="none"/>
                <w:lang w:val="en-US" w:eastAsia="zh-CN" w:bidi="ar"/>
              </w:rPr>
              <w:t>49.47</w:t>
            </w:r>
            <w:r>
              <w:rPr>
                <w:rFonts w:hint="eastAsia" w:ascii="宋体" w:hAnsi="宋体" w:eastAsia="宋体" w:cs="宋体"/>
                <w:b/>
                <w:bCs/>
                <w:i w:val="0"/>
                <w:iCs w:val="0"/>
                <w:color w:val="auto"/>
                <w:kern w:val="0"/>
                <w:sz w:val="18"/>
                <w:szCs w:val="18"/>
                <w:u w:val="none"/>
                <w:lang w:val="en-US" w:eastAsia="zh-CN" w:bidi="ar"/>
              </w:rPr>
              <w:t>%</w:t>
            </w:r>
          </w:p>
        </w:tc>
      </w:tr>
      <w:tr w14:paraId="78E63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restart"/>
            <w:noWrap w:val="0"/>
            <w:vAlign w:val="center"/>
          </w:tcPr>
          <w:p w14:paraId="3BBFBE70">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实践教学学时分配</w:t>
            </w:r>
          </w:p>
        </w:tc>
        <w:tc>
          <w:tcPr>
            <w:tcW w:w="2258" w:type="pct"/>
            <w:noWrap w:val="0"/>
            <w:vAlign w:val="center"/>
          </w:tcPr>
          <w:p w14:paraId="6251FEF8">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公共基础课中的实践教学学时</w:t>
            </w:r>
          </w:p>
        </w:tc>
        <w:tc>
          <w:tcPr>
            <w:tcW w:w="719" w:type="pct"/>
            <w:noWrap w:val="0"/>
            <w:vAlign w:val="center"/>
          </w:tcPr>
          <w:p w14:paraId="5FB91A4B">
            <w:pPr>
              <w:keepNext w:val="0"/>
              <w:keepLines w:val="0"/>
              <w:widowControl/>
              <w:suppressLineNumbers w:val="0"/>
              <w:jc w:val="center"/>
              <w:textAlignment w:val="center"/>
              <w:rPr>
                <w:rFonts w:hint="default" w:ascii="宋体" w:hAnsi="宋体" w:cs="宋体"/>
                <w:color w:val="auto"/>
                <w:sz w:val="18"/>
                <w:szCs w:val="18"/>
                <w:lang w:val="en-US"/>
              </w:rPr>
            </w:pPr>
            <w:r>
              <w:rPr>
                <w:rFonts w:hint="eastAsia" w:ascii="宋体" w:hAnsi="宋体" w:cs="宋体"/>
                <w:i w:val="0"/>
                <w:iCs w:val="0"/>
                <w:color w:val="auto"/>
                <w:kern w:val="0"/>
                <w:sz w:val="18"/>
                <w:szCs w:val="18"/>
                <w:u w:val="none"/>
                <w:lang w:val="en-US" w:eastAsia="zh-CN" w:bidi="ar"/>
              </w:rPr>
              <w:t>506</w:t>
            </w:r>
          </w:p>
        </w:tc>
        <w:tc>
          <w:tcPr>
            <w:tcW w:w="729" w:type="pct"/>
            <w:noWrap w:val="0"/>
            <w:vAlign w:val="center"/>
          </w:tcPr>
          <w:p w14:paraId="7BF2A0BA">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11.14%</w:t>
            </w:r>
          </w:p>
        </w:tc>
      </w:tr>
      <w:tr w14:paraId="21ABD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continue"/>
            <w:noWrap w:val="0"/>
            <w:vAlign w:val="center"/>
          </w:tcPr>
          <w:p w14:paraId="3A27DFE8">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2258" w:type="pct"/>
            <w:noWrap w:val="0"/>
            <w:vAlign w:val="center"/>
          </w:tcPr>
          <w:p w14:paraId="1761E70D">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专业技能课程中的实践教学学时</w:t>
            </w:r>
          </w:p>
        </w:tc>
        <w:tc>
          <w:tcPr>
            <w:tcW w:w="719" w:type="pct"/>
            <w:noWrap w:val="0"/>
            <w:vAlign w:val="center"/>
          </w:tcPr>
          <w:p w14:paraId="6A8138D8">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536</w:t>
            </w:r>
          </w:p>
        </w:tc>
        <w:tc>
          <w:tcPr>
            <w:tcW w:w="729" w:type="pct"/>
            <w:noWrap w:val="0"/>
            <w:vAlign w:val="center"/>
          </w:tcPr>
          <w:p w14:paraId="412E54E1">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11.80%</w:t>
            </w:r>
          </w:p>
        </w:tc>
      </w:tr>
      <w:tr w14:paraId="014B3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continue"/>
            <w:noWrap w:val="0"/>
            <w:vAlign w:val="center"/>
          </w:tcPr>
          <w:p w14:paraId="471F3C8A">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2258" w:type="pct"/>
            <w:noWrap w:val="0"/>
            <w:vAlign w:val="center"/>
          </w:tcPr>
          <w:p w14:paraId="34BA0D29">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其它</w:t>
            </w:r>
          </w:p>
        </w:tc>
        <w:tc>
          <w:tcPr>
            <w:tcW w:w="719" w:type="pct"/>
            <w:noWrap w:val="0"/>
            <w:vAlign w:val="center"/>
          </w:tcPr>
          <w:p w14:paraId="66246537">
            <w:pPr>
              <w:keepNext w:val="0"/>
              <w:keepLines w:val="0"/>
              <w:widowControl/>
              <w:suppressLineNumbers w:val="0"/>
              <w:jc w:val="center"/>
              <w:textAlignment w:val="center"/>
              <w:rPr>
                <w:rFonts w:hint="default" w:ascii="宋体" w:hAnsi="宋体" w:eastAsia="宋体" w:cs="宋体"/>
                <w:color w:val="auto"/>
                <w:sz w:val="18"/>
                <w:szCs w:val="18"/>
                <w:lang w:val="en-US"/>
              </w:rPr>
            </w:pPr>
            <w:r>
              <w:rPr>
                <w:rFonts w:hint="eastAsia" w:ascii="宋体" w:hAnsi="宋体" w:cs="宋体"/>
                <w:i w:val="0"/>
                <w:iCs w:val="0"/>
                <w:color w:val="auto"/>
                <w:kern w:val="0"/>
                <w:sz w:val="18"/>
                <w:szCs w:val="18"/>
                <w:u w:val="none"/>
                <w:lang w:val="en-US" w:eastAsia="zh-CN" w:bidi="ar"/>
              </w:rPr>
              <w:t>1254</w:t>
            </w:r>
          </w:p>
        </w:tc>
        <w:tc>
          <w:tcPr>
            <w:tcW w:w="729" w:type="pct"/>
            <w:noWrap w:val="0"/>
            <w:vAlign w:val="center"/>
          </w:tcPr>
          <w:p w14:paraId="246484DE">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27.59%</w:t>
            </w:r>
          </w:p>
        </w:tc>
      </w:tr>
      <w:tr w14:paraId="0CE6A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continue"/>
            <w:noWrap w:val="0"/>
            <w:vAlign w:val="center"/>
          </w:tcPr>
          <w:p w14:paraId="04DAAD83">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2258" w:type="pct"/>
            <w:noWrap w:val="0"/>
            <w:vAlign w:val="center"/>
          </w:tcPr>
          <w:p w14:paraId="79F14444">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719" w:type="pct"/>
            <w:noWrap w:val="0"/>
            <w:vAlign w:val="center"/>
          </w:tcPr>
          <w:p w14:paraId="3B2D15F2">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2296</w:t>
            </w:r>
          </w:p>
        </w:tc>
        <w:tc>
          <w:tcPr>
            <w:tcW w:w="729" w:type="pct"/>
            <w:noWrap w:val="0"/>
            <w:vAlign w:val="center"/>
          </w:tcPr>
          <w:p w14:paraId="70199FB9">
            <w:pPr>
              <w:keepNext w:val="0"/>
              <w:keepLines w:val="0"/>
              <w:widowControl/>
              <w:suppressLineNumbers w:val="0"/>
              <w:jc w:val="center"/>
              <w:textAlignment w:val="center"/>
              <w:rPr>
                <w:rFonts w:ascii="宋体" w:hAnsi="宋体" w:eastAsia="宋体" w:cs="宋体"/>
                <w:b/>
                <w:bCs/>
                <w:color w:val="auto"/>
                <w:sz w:val="18"/>
                <w:szCs w:val="18"/>
              </w:rPr>
            </w:pPr>
            <w:r>
              <w:rPr>
                <w:rFonts w:hint="eastAsia" w:ascii="宋体" w:hAnsi="宋体" w:cs="宋体"/>
                <w:b/>
                <w:bCs/>
                <w:i w:val="0"/>
                <w:iCs w:val="0"/>
                <w:color w:val="auto"/>
                <w:kern w:val="0"/>
                <w:sz w:val="18"/>
                <w:szCs w:val="18"/>
                <w:u w:val="none"/>
                <w:lang w:val="en-US" w:eastAsia="zh-CN" w:bidi="ar"/>
              </w:rPr>
              <w:t>50.53</w:t>
            </w:r>
            <w:r>
              <w:rPr>
                <w:rFonts w:hint="eastAsia" w:ascii="宋体" w:hAnsi="宋体" w:eastAsia="宋体" w:cs="宋体"/>
                <w:b/>
                <w:bCs/>
                <w:i w:val="0"/>
                <w:iCs w:val="0"/>
                <w:color w:val="auto"/>
                <w:kern w:val="0"/>
                <w:sz w:val="18"/>
                <w:szCs w:val="18"/>
                <w:u w:val="none"/>
                <w:lang w:val="en-US" w:eastAsia="zh-CN" w:bidi="ar"/>
              </w:rPr>
              <w:t>%</w:t>
            </w:r>
          </w:p>
        </w:tc>
      </w:tr>
      <w:tr w14:paraId="38375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restart"/>
            <w:noWrap w:val="0"/>
            <w:vAlign w:val="center"/>
          </w:tcPr>
          <w:p w14:paraId="21D18C17">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选修课程学时分配</w:t>
            </w:r>
          </w:p>
        </w:tc>
        <w:tc>
          <w:tcPr>
            <w:tcW w:w="2258" w:type="pct"/>
            <w:noWrap w:val="0"/>
            <w:vAlign w:val="center"/>
          </w:tcPr>
          <w:p w14:paraId="624C0AC3">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公共基础限选修课程学时</w:t>
            </w:r>
          </w:p>
        </w:tc>
        <w:tc>
          <w:tcPr>
            <w:tcW w:w="719" w:type="pct"/>
            <w:noWrap w:val="0"/>
            <w:vAlign w:val="center"/>
          </w:tcPr>
          <w:p w14:paraId="295D0527">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128</w:t>
            </w:r>
          </w:p>
        </w:tc>
        <w:tc>
          <w:tcPr>
            <w:tcW w:w="729" w:type="pct"/>
            <w:noWrap w:val="0"/>
            <w:vAlign w:val="center"/>
          </w:tcPr>
          <w:p w14:paraId="37B02FE3">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2.82%</w:t>
            </w:r>
          </w:p>
        </w:tc>
      </w:tr>
      <w:tr w14:paraId="752DF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293" w:type="pct"/>
            <w:vMerge w:val="continue"/>
            <w:noWrap w:val="0"/>
            <w:vAlign w:val="center"/>
          </w:tcPr>
          <w:p w14:paraId="05C466AE">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8" w:type="pct"/>
            <w:noWrap w:val="0"/>
            <w:vAlign w:val="center"/>
          </w:tcPr>
          <w:p w14:paraId="4E55858C">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w:t>
            </w:r>
            <w:r>
              <w:rPr>
                <w:rFonts w:hint="eastAsia" w:ascii="宋体" w:hAnsi="宋体" w:cs="宋体"/>
                <w:sz w:val="18"/>
                <w:szCs w:val="18"/>
                <w:lang w:val="en-US" w:eastAsia="zh-CN"/>
              </w:rPr>
              <w:t>任</w:t>
            </w:r>
            <w:r>
              <w:rPr>
                <w:rFonts w:hint="eastAsia" w:ascii="宋体" w:hAnsi="宋体" w:cs="宋体"/>
                <w:sz w:val="18"/>
                <w:szCs w:val="18"/>
              </w:rPr>
              <w:t>选课程学时</w:t>
            </w:r>
          </w:p>
        </w:tc>
        <w:tc>
          <w:tcPr>
            <w:tcW w:w="719" w:type="pct"/>
            <w:noWrap w:val="0"/>
            <w:vAlign w:val="center"/>
          </w:tcPr>
          <w:p w14:paraId="5BEBE03F">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96</w:t>
            </w:r>
          </w:p>
        </w:tc>
        <w:tc>
          <w:tcPr>
            <w:tcW w:w="729" w:type="pct"/>
            <w:noWrap w:val="0"/>
            <w:vAlign w:val="center"/>
          </w:tcPr>
          <w:p w14:paraId="1716207A">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2.11%</w:t>
            </w:r>
          </w:p>
        </w:tc>
      </w:tr>
      <w:tr w14:paraId="47E8C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continue"/>
            <w:noWrap w:val="0"/>
            <w:vAlign w:val="center"/>
          </w:tcPr>
          <w:p w14:paraId="0979E2AC">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8" w:type="pct"/>
            <w:noWrap w:val="0"/>
            <w:vAlign w:val="center"/>
          </w:tcPr>
          <w:p w14:paraId="4F9293A0">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专业拓展（限选）课程学时</w:t>
            </w:r>
          </w:p>
        </w:tc>
        <w:tc>
          <w:tcPr>
            <w:tcW w:w="719" w:type="pct"/>
            <w:noWrap w:val="0"/>
            <w:vAlign w:val="center"/>
          </w:tcPr>
          <w:p w14:paraId="08171085">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384</w:t>
            </w:r>
          </w:p>
        </w:tc>
        <w:tc>
          <w:tcPr>
            <w:tcW w:w="729" w:type="pct"/>
            <w:noWrap w:val="0"/>
            <w:vAlign w:val="center"/>
          </w:tcPr>
          <w:p w14:paraId="58FCA5E2">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8.45%</w:t>
            </w:r>
          </w:p>
        </w:tc>
      </w:tr>
      <w:tr w14:paraId="1C6F3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continue"/>
            <w:noWrap w:val="0"/>
            <w:vAlign w:val="center"/>
          </w:tcPr>
          <w:p w14:paraId="7A8C1F79">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8" w:type="pct"/>
            <w:noWrap w:val="0"/>
            <w:vAlign w:val="center"/>
          </w:tcPr>
          <w:p w14:paraId="047530B5">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719" w:type="pct"/>
            <w:noWrap w:val="0"/>
            <w:vAlign w:val="center"/>
          </w:tcPr>
          <w:p w14:paraId="2092D2F9">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608</w:t>
            </w:r>
          </w:p>
        </w:tc>
        <w:tc>
          <w:tcPr>
            <w:tcW w:w="729" w:type="pct"/>
            <w:noWrap w:val="0"/>
            <w:vAlign w:val="center"/>
          </w:tcPr>
          <w:p w14:paraId="1142C43D">
            <w:pPr>
              <w:keepNext w:val="0"/>
              <w:keepLines w:val="0"/>
              <w:widowControl/>
              <w:suppressLineNumbers w:val="0"/>
              <w:jc w:val="center"/>
              <w:textAlignment w:val="center"/>
              <w:rPr>
                <w:rFonts w:hint="default" w:ascii="宋体" w:hAnsi="宋体" w:eastAsia="宋体" w:cs="宋体"/>
                <w:b/>
                <w:bCs/>
                <w:color w:val="auto"/>
                <w:sz w:val="18"/>
                <w:szCs w:val="18"/>
                <w:lang w:val="en-US" w:eastAsia="zh-CN"/>
              </w:rPr>
            </w:pPr>
            <w:r>
              <w:rPr>
                <w:rFonts w:hint="eastAsia" w:ascii="宋体" w:hAnsi="宋体" w:cs="宋体"/>
                <w:b/>
                <w:bCs/>
                <w:color w:val="auto"/>
                <w:sz w:val="18"/>
                <w:szCs w:val="18"/>
                <w:lang w:val="en-US" w:eastAsia="zh-CN"/>
              </w:rPr>
              <w:t>13.38%</w:t>
            </w:r>
          </w:p>
        </w:tc>
      </w:tr>
      <w:tr w14:paraId="1E178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551" w:type="pct"/>
            <w:gridSpan w:val="2"/>
            <w:tcBorders>
              <w:right w:val="single" w:color="auto" w:sz="4" w:space="0"/>
            </w:tcBorders>
            <w:noWrap w:val="0"/>
            <w:vAlign w:val="center"/>
          </w:tcPr>
          <w:p w14:paraId="7BB2A0A5">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总学时</w:t>
            </w:r>
          </w:p>
        </w:tc>
        <w:tc>
          <w:tcPr>
            <w:tcW w:w="1448" w:type="pct"/>
            <w:gridSpan w:val="2"/>
            <w:noWrap w:val="0"/>
            <w:vAlign w:val="center"/>
          </w:tcPr>
          <w:p w14:paraId="4C241E04">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b/>
                <w:bCs/>
                <w:color w:val="0000FF"/>
                <w:sz w:val="18"/>
                <w:szCs w:val="18"/>
                <w:lang w:val="en-US" w:eastAsia="zh-CN"/>
              </w:rPr>
            </w:pPr>
            <w:r>
              <w:rPr>
                <w:rFonts w:hint="eastAsia" w:ascii="宋体" w:hAnsi="宋体" w:cs="宋体"/>
                <w:b/>
                <w:bCs/>
                <w:color w:val="auto"/>
                <w:sz w:val="18"/>
                <w:szCs w:val="18"/>
                <w:lang w:val="en-US" w:eastAsia="zh-CN"/>
              </w:rPr>
              <w:t>4544</w:t>
            </w:r>
          </w:p>
        </w:tc>
      </w:tr>
    </w:tbl>
    <w:p w14:paraId="65A85CD5">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default" w:ascii="Arial" w:hAnsi="Arial" w:eastAsia="宋体" w:cs="Times New Roman"/>
          <w:b/>
          <w:sz w:val="21"/>
          <w:szCs w:val="21"/>
          <w:lang w:val="en-US" w:eastAsia="zh-CN"/>
        </w:rPr>
      </w:pPr>
      <w:r>
        <w:rPr>
          <w:rFonts w:hint="eastAsia" w:ascii="Arial" w:hAnsi="Arial" w:eastAsia="宋体" w:cs="Times New Roman"/>
          <w:b/>
          <w:sz w:val="21"/>
          <w:szCs w:val="21"/>
          <w:lang w:val="en-US" w:eastAsia="zh-CN"/>
        </w:rPr>
        <w:t>（五）公共选修课清单</w:t>
      </w:r>
    </w:p>
    <w:p w14:paraId="136A2E2E">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公共选修课清单表</w:t>
      </w:r>
    </w:p>
    <w:tbl>
      <w:tblPr>
        <w:tblStyle w:val="18"/>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72A73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5BC9EE6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93BAE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E3CF4C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D1A51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noWrap w:val="0"/>
            <w:vAlign w:val="center"/>
          </w:tcPr>
          <w:p w14:paraId="4CF1BBB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5070E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4E55570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865999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3269EE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AF1B8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noWrap w:val="0"/>
            <w:vAlign w:val="center"/>
          </w:tcPr>
          <w:p w14:paraId="65F6A1A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8门课程任选2门</w:t>
            </w:r>
          </w:p>
          <w:p w14:paraId="2CC80AC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r>
              <w:rPr>
                <w:rFonts w:hint="eastAsia" w:ascii="宋体" w:hAnsi="宋体" w:eastAsia="宋体" w:cs="宋体"/>
                <w:color w:val="auto"/>
                <w:sz w:val="18"/>
                <w:szCs w:val="18"/>
                <w:highlight w:val="none"/>
                <w:lang w:val="en-US" w:eastAsia="zh-CN"/>
              </w:rPr>
              <w:t>（非艺术类专业学生至少选修2门）</w:t>
            </w:r>
          </w:p>
        </w:tc>
      </w:tr>
      <w:tr w14:paraId="76925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0FF2630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BE9CD5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7AB9C1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77ABC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17226E2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74A1D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0BDE276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9CAD59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56899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D21B20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CB1C99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09CD7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65F7FD0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0371A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36D9FC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A05BC1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7E5DB2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819E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54013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4F7DB8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E7F32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725638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1001918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E45E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C9BF79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22429E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0DCF8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56460C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2714C6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B152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761661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C1B304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ADF28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A3D270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08ACF1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38553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DC6C6C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A66B4C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A0082E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9C983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352A2F5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DCF2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CE7D4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37C574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804D3A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D72BB0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noWrap w:val="0"/>
            <w:vAlign w:val="center"/>
          </w:tcPr>
          <w:p w14:paraId="38115FFF">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1FB9300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r>
              <w:rPr>
                <w:rFonts w:hint="eastAsia" w:ascii="宋体" w:hAnsi="宋体" w:eastAsia="宋体" w:cs="宋体"/>
                <w:color w:val="auto"/>
                <w:sz w:val="18"/>
                <w:szCs w:val="18"/>
                <w:highlight w:val="none"/>
                <w:lang w:val="en-US" w:eastAsia="zh-CN"/>
              </w:rPr>
              <w:t>在线学习</w:t>
            </w:r>
          </w:p>
        </w:tc>
      </w:tr>
      <w:tr w14:paraId="6C922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310A4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093A7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A9BB0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A9F2A9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1D52F8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156A9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705CC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9D9D55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AA717B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73C4D3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298DDAB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54281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C91D6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4BC43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2475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B93027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12B1D92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082AC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0A320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09BDA1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A03A77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379B17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36337C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327D9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D1CA15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A14464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A0303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BB8F7C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09B672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5DECD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D4F257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5679F5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D4FB4B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38A18C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297EFAF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3EEA5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ADBDB8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1E75D5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DAC73F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2855E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5A8A8EE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10E0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7ED2D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82F08F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709AD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E7464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09E428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B4B0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ADAEE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4FC0C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F0D6AA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B1C57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3D521C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p>
        </w:tc>
      </w:tr>
      <w:tr w14:paraId="6FC80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3A4F4F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F8CF7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FEE92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D52D7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1D3A279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49E0D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EBF485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D48E3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D1386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8A7F3B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1B155A6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075E9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A9DC1B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73AE78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F322B7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F05657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7C06FA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5D9FE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DDED94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695F56A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6B9314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2AA979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8272E6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7E15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4A847C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6793DC1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000DC0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02BE5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D50CD0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FABB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B0D9DC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6A52D04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D3426C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223971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1C0016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76FA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2CF41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0D1F7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4A1E03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DDDDF9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A09F1E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AAC7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14078D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1599537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F686A8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A0396F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7BB14D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DAB8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20E85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E67E8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4A62EE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CA1EE2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3ACB21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EDF7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6E61F4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EA2B10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CCEDA0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B380A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7BFD5B2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2274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FFFE14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045992F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F7C83B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E5579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9ED314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9B42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B2629C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FF3DC6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27A9242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159F4D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1CB3A8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97E6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79240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1EA1443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393EB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60BB98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F638D5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B264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0F165B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77B55A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CE15DC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571872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EBC9BC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33D4B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F77C4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6E9C69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1FA01E6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2C5665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0AE14DF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p>
        </w:tc>
      </w:tr>
    </w:tbl>
    <w:p w14:paraId="53DA2D8D">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default"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八、</w:t>
      </w:r>
      <w:r>
        <w:rPr>
          <w:rFonts w:hint="eastAsia" w:ascii="Times New Roman" w:hAnsi="Times New Roman" w:cs="Times New Roman"/>
          <w:b/>
          <w:kern w:val="2"/>
          <w:sz w:val="24"/>
          <w:szCs w:val="24"/>
          <w:lang w:val="en-US" w:eastAsia="zh-CN" w:bidi="ar-SA"/>
        </w:rPr>
        <w:t>质量保障和毕业要求</w:t>
      </w:r>
    </w:p>
    <w:p w14:paraId="71A7CFF5">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default" w:ascii="宋体" w:hAnsi="宋体" w:eastAsia="宋体" w:cs="宋体"/>
          <w:sz w:val="21"/>
          <w:szCs w:val="21"/>
          <w:lang w:val="en-US" w:eastAsia="zh-CN"/>
        </w:rPr>
      </w:pPr>
      <w:bookmarkStart w:id="28" w:name="_Toc14624"/>
      <w:bookmarkStart w:id="29" w:name="_Toc10563"/>
      <w:r>
        <w:rPr>
          <w:rFonts w:hint="eastAsia" w:ascii="宋体" w:hAnsi="宋体" w:eastAsia="宋体" w:cs="宋体"/>
          <w:sz w:val="21"/>
          <w:szCs w:val="21"/>
        </w:rPr>
        <w:t>（一）</w:t>
      </w:r>
      <w:r>
        <w:rPr>
          <w:rFonts w:hint="eastAsia" w:ascii="宋体" w:hAnsi="宋体" w:eastAsia="宋体" w:cs="宋体"/>
          <w:sz w:val="21"/>
          <w:szCs w:val="21"/>
          <w:lang w:val="en-US" w:eastAsia="zh-CN"/>
        </w:rPr>
        <w:t>质量保障</w:t>
      </w:r>
    </w:p>
    <w:p w14:paraId="715E254D">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主要包括师资队伍、教学设施、教学资源、教学方法、学习评价、质量管理等方面。</w:t>
      </w:r>
    </w:p>
    <w:bookmarkEnd w:id="28"/>
    <w:bookmarkEnd w:id="29"/>
    <w:p w14:paraId="4469E3C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1.师资队伍</w:t>
      </w:r>
    </w:p>
    <w:p w14:paraId="172C20C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eastAsia="zh-CN"/>
        </w:rPr>
      </w:pPr>
      <w:r>
        <w:rPr>
          <w:rFonts w:ascii="宋体" w:hAnsi="宋体" w:eastAsia="宋体" w:cs="宋体"/>
          <w:sz w:val="21"/>
          <w:szCs w:val="21"/>
        </w:rPr>
        <w:t>按照“四有好老师”“四个相统一”“四个引路人”的要求建设专业教师队伍，将师德师风作为教师队伍建设的第一标准</w:t>
      </w:r>
      <w:r>
        <w:rPr>
          <w:rFonts w:hint="eastAsia" w:ascii="宋体" w:hAnsi="宋体" w:eastAsia="宋体" w:cs="宋体"/>
          <w:sz w:val="21"/>
          <w:szCs w:val="21"/>
          <w:lang w:eastAsia="zh-CN"/>
        </w:rPr>
        <w:t>。</w:t>
      </w:r>
    </w:p>
    <w:p w14:paraId="6ACA148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jc w:val="left"/>
        <w:textAlignment w:val="auto"/>
        <w:rPr>
          <w:rFonts w:hint="eastAsia" w:ascii="宋体" w:hAnsi="宋体" w:eastAsia="宋体" w:cs="宋体"/>
          <w:b/>
          <w:bCs/>
          <w:color w:val="auto"/>
          <w:sz w:val="21"/>
          <w:szCs w:val="21"/>
          <w:lang w:val="en-US" w:eastAsia="zh-CN"/>
        </w:rPr>
      </w:pPr>
    </w:p>
    <w:p w14:paraId="02F17E0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jc w:val="left"/>
        <w:textAlignment w:val="auto"/>
        <w:rPr>
          <w:rFonts w:hint="eastAsia" w:ascii="宋体" w:hAnsi="宋体" w:eastAsia="宋体" w:cs="宋体"/>
          <w:b/>
          <w:bCs/>
          <w:color w:val="auto"/>
          <w:sz w:val="21"/>
          <w:szCs w:val="21"/>
          <w:lang w:val="en-US" w:eastAsia="zh-CN"/>
        </w:rPr>
      </w:pPr>
    </w:p>
    <w:p w14:paraId="1600FA4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（1）队伍结构</w:t>
      </w:r>
    </w:p>
    <w:p w14:paraId="62799CC0">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师资比例</w:t>
      </w:r>
    </w:p>
    <w:tbl>
      <w:tblPr>
        <w:tblStyle w:val="12"/>
        <w:tblW w:w="89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8"/>
        <w:gridCol w:w="1857"/>
        <w:gridCol w:w="1970"/>
        <w:gridCol w:w="1608"/>
        <w:gridCol w:w="1549"/>
      </w:tblGrid>
      <w:tr w14:paraId="6B4C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cBorders>
            <w:noWrap w:val="0"/>
            <w:vAlign w:val="center"/>
          </w:tcPr>
          <w:p w14:paraId="06B74D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专业课程教师配置总数：14人</w:t>
            </w:r>
          </w:p>
        </w:tc>
        <w:tc>
          <w:tcPr>
            <w:tcW w:w="3157" w:type="dxa"/>
            <w:gridSpan w:val="2"/>
            <w:tcBorders>
              <w:top w:val="single" w:color="000000" w:sz="4" w:space="0"/>
              <w:left w:val="single" w:color="auto" w:sz="4" w:space="0"/>
              <w:bottom w:val="single" w:color="000000" w:sz="4" w:space="0"/>
              <w:right w:val="single" w:color="000000" w:sz="4" w:space="0"/>
            </w:tcBorders>
            <w:noWrap w:val="0"/>
            <w:vAlign w:val="center"/>
          </w:tcPr>
          <w:p w14:paraId="667706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师生比： 1：18</w:t>
            </w:r>
          </w:p>
        </w:tc>
      </w:tr>
      <w:tr w14:paraId="70D0A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cBorders>
            <w:noWrap w:val="0"/>
            <w:vAlign w:val="center"/>
          </w:tcPr>
          <w:p w14:paraId="1BCD9E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结构类型</w:t>
            </w:r>
          </w:p>
        </w:tc>
        <w:tc>
          <w:tcPr>
            <w:tcW w:w="1857" w:type="dxa"/>
            <w:tcBorders>
              <w:top w:val="single" w:color="000000" w:sz="4" w:space="0"/>
              <w:left w:val="single" w:color="auto" w:sz="4" w:space="0"/>
              <w:bottom w:val="single" w:color="000000" w:sz="4" w:space="0"/>
              <w:right w:val="single" w:color="auto" w:sz="4" w:space="0"/>
            </w:tcBorders>
            <w:noWrap w:val="0"/>
            <w:vAlign w:val="center"/>
          </w:tcPr>
          <w:p w14:paraId="4A46CD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类别</w:t>
            </w:r>
          </w:p>
        </w:tc>
        <w:tc>
          <w:tcPr>
            <w:tcW w:w="1970" w:type="dxa"/>
            <w:tcBorders>
              <w:top w:val="single" w:color="000000" w:sz="4" w:space="0"/>
              <w:left w:val="single" w:color="auto" w:sz="4" w:space="0"/>
              <w:bottom w:val="single" w:color="000000" w:sz="4" w:space="0"/>
              <w:right w:val="single" w:color="000000" w:sz="4" w:space="0"/>
            </w:tcBorders>
            <w:noWrap w:val="0"/>
            <w:vAlign w:val="center"/>
          </w:tcPr>
          <w:p w14:paraId="027EB8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人数</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203C6B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比例（%)</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6BD420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77A0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BD58A9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职称结构</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55462BE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教授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4B787C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3E6F03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53A098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18"/>
                <w:szCs w:val="18"/>
                <w:vertAlign w:val="baseline"/>
                <w:lang w:val="en-US" w:eastAsia="zh-CN"/>
              </w:rPr>
            </w:pPr>
          </w:p>
        </w:tc>
      </w:tr>
      <w:tr w14:paraId="53D7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3809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5E9A281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副教授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7653A64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3</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1AFCC18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21%</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298CC2C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661A5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6B406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662212B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讲师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5C2AF91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1</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771B005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7%</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4AD2314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5C46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FC4D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58DF412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初级</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542978E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4CEC899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0CD2269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6280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FCBFB7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学位结构</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4FFAA06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博士</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923B9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0</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2D8977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0</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063F60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45FB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D72F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183A557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硕士</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319B258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5</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557741F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36%</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741834E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1A90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164A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20AF391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本科</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28A6C3F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29D766F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28F261B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05D1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69BCBB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年龄结构</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6B2CA59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35岁以下</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23760D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57B73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4B6950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6A056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62E9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5C05DE8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36-45岁</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1561CA1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2</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2238E23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14%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65DAA79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3CF21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B4F8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0211990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46-60岁</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A9C1EA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3</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AE51F1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21%</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2AD886A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02C7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noWrap w:val="0"/>
            <w:vAlign w:val="center"/>
          </w:tcPr>
          <w:p w14:paraId="511CFF6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双师型教师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15729E6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7D757A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38B7120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r w14:paraId="4A08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noWrap w:val="0"/>
            <w:vAlign w:val="center"/>
          </w:tcPr>
          <w:p w14:paraId="2F4A00A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专任教师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1A4C260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2E0A840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43%</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1FEDDD2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r w14:paraId="38E5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noWrap w:val="0"/>
            <w:vAlign w:val="center"/>
          </w:tcPr>
          <w:p w14:paraId="19B456A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专业带头人</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53D2324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74AA21D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7%</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15F3FFF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r w14:paraId="0243C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noWrap w:val="0"/>
            <w:vAlign w:val="center"/>
          </w:tcPr>
          <w:p w14:paraId="326A7BE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兼职教师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5799679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7E65CE6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3D48B53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bl>
    <w:p w14:paraId="70E56F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textAlignment w:val="auto"/>
        <w:rPr>
          <w:rFonts w:hint="eastAsia" w:ascii="宋体" w:hAnsi="宋体" w:eastAsia="宋体" w:cs="宋体"/>
          <w:b/>
          <w:bCs/>
          <w:kern w:val="2"/>
          <w:sz w:val="21"/>
          <w:szCs w:val="21"/>
          <w:lang w:val="en-US" w:eastAsia="zh-CN" w:bidi="ar-SA"/>
        </w:rPr>
      </w:pPr>
    </w:p>
    <w:p w14:paraId="2E5FE2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ascii="宋体" w:hAnsi="宋体" w:eastAsia="宋体" w:cs="宋体"/>
          <w:sz w:val="21"/>
          <w:szCs w:val="21"/>
        </w:rPr>
        <w:t>构建理论与实践融合、专兼互补的动态体系</w:t>
      </w:r>
      <w:r>
        <w:rPr>
          <w:rFonts w:hint="eastAsia" w:ascii="宋体" w:hAnsi="宋体" w:eastAsia="宋体" w:cs="宋体"/>
          <w:sz w:val="21"/>
          <w:szCs w:val="21"/>
          <w:lang w:eastAsia="zh-CN"/>
        </w:rPr>
        <w:t>，</w:t>
      </w:r>
      <w:r>
        <w:rPr>
          <w:rFonts w:ascii="宋体" w:hAnsi="宋体" w:eastAsia="宋体" w:cs="宋体"/>
          <w:sz w:val="21"/>
          <w:szCs w:val="21"/>
        </w:rPr>
        <w:t>形成金字塔型职称梯队</w:t>
      </w:r>
      <w:r>
        <w:rPr>
          <w:rFonts w:hint="eastAsia" w:ascii="宋体" w:hAnsi="宋体" w:eastAsia="宋体" w:cs="宋体"/>
          <w:sz w:val="21"/>
          <w:szCs w:val="21"/>
          <w:lang w:eastAsia="zh-CN"/>
        </w:rPr>
        <w:t>，</w:t>
      </w:r>
      <w:r>
        <w:rPr>
          <w:rFonts w:ascii="宋体" w:hAnsi="宋体" w:eastAsia="宋体" w:cs="宋体"/>
          <w:sz w:val="21"/>
          <w:szCs w:val="21"/>
        </w:rPr>
        <w:t>实施“双导师”互促机制</w:t>
      </w:r>
      <w:r>
        <w:rPr>
          <w:rFonts w:hint="eastAsia" w:ascii="宋体" w:hAnsi="宋体" w:eastAsia="宋体" w:cs="宋体"/>
          <w:sz w:val="21"/>
          <w:szCs w:val="21"/>
          <w:lang w:eastAsia="zh-CN"/>
        </w:rPr>
        <w:t>，</w:t>
      </w:r>
      <w:r>
        <w:rPr>
          <w:rFonts w:ascii="宋体" w:hAnsi="宋体" w:eastAsia="宋体" w:cs="宋体"/>
          <w:sz w:val="21"/>
          <w:szCs w:val="21"/>
        </w:rPr>
        <w:t>双师型教师</w:t>
      </w:r>
      <w:r>
        <w:rPr>
          <w:rFonts w:hint="eastAsia" w:ascii="宋体" w:hAnsi="宋体" w:eastAsia="宋体" w:cs="宋体"/>
          <w:sz w:val="21"/>
          <w:szCs w:val="21"/>
          <w:lang w:val="en-US" w:eastAsia="zh-CN"/>
        </w:rPr>
        <w:t>64%</w:t>
      </w:r>
      <w:r>
        <w:rPr>
          <w:rFonts w:ascii="宋体" w:hAnsi="宋体" w:eastAsia="宋体" w:cs="宋体"/>
          <w:sz w:val="21"/>
          <w:szCs w:val="21"/>
        </w:rPr>
        <w:t xml:space="preserve">，核心课程教师须具2年企业经验，每5年累计实践≥6个月。选聘头部电商平台高管、跨境电商运营总监及实战型人才，组建动态导师库，每门实践课配备1名企业导师与专任教师组队，共建产业学院，设立企业工作站，开发数字化共享平台。通过教师发展中心落实“五个一”年度计划（企业研修、课程认证、教改课题、教学竞赛、实践论文），引入第三方评估挂钩考核，设立新业态教研基金，形成“教学-实践-研发”生态循环，适应电商行业快速迭代需求。 </w:t>
      </w:r>
    </w:p>
    <w:p w14:paraId="7ACEDB4E">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ascii="宋体" w:hAnsi="宋体" w:eastAsia="宋体" w:cs="宋体"/>
          <w:sz w:val="21"/>
          <w:szCs w:val="21"/>
        </w:rPr>
      </w:pPr>
      <w:r>
        <w:rPr>
          <w:rFonts w:hint="eastAsia" w:ascii="宋体" w:hAnsi="宋体" w:eastAsia="宋体" w:cs="宋体"/>
          <w:b/>
          <w:bCs/>
          <w:color w:val="auto"/>
          <w:sz w:val="21"/>
          <w:szCs w:val="21"/>
          <w:lang w:val="en-US" w:eastAsia="zh-CN"/>
        </w:rPr>
        <w:t>（2）专业带头人</w:t>
      </w:r>
      <w:r>
        <w:rPr>
          <w:rFonts w:ascii="宋体" w:hAnsi="宋体" w:eastAsia="宋体" w:cs="宋体"/>
          <w:sz w:val="21"/>
          <w:szCs w:val="21"/>
        </w:rPr>
        <w:t xml:space="preserve"> </w:t>
      </w:r>
    </w:p>
    <w:p w14:paraId="067438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ascii="宋体" w:hAnsi="宋体" w:eastAsia="宋体" w:cs="宋体"/>
          <w:sz w:val="21"/>
          <w:szCs w:val="21"/>
        </w:rPr>
        <w:t>电子商务专业带头人</w:t>
      </w:r>
      <w:r>
        <w:rPr>
          <w:rFonts w:hint="eastAsia" w:ascii="宋体" w:hAnsi="宋体" w:eastAsia="宋体" w:cs="宋体"/>
          <w:sz w:val="21"/>
          <w:szCs w:val="21"/>
          <w:lang w:val="en-US" w:eastAsia="zh-CN"/>
        </w:rPr>
        <w:t>张梦淇，毕业于许昌学院电子商务专业，</w:t>
      </w:r>
      <w:r>
        <w:rPr>
          <w:rFonts w:ascii="宋体" w:hAnsi="宋体" w:eastAsia="宋体" w:cs="宋体"/>
          <w:sz w:val="21"/>
          <w:szCs w:val="21"/>
        </w:rPr>
        <w:t>具备</w:t>
      </w:r>
      <w:r>
        <w:rPr>
          <w:rFonts w:hint="eastAsia" w:ascii="宋体" w:hAnsi="宋体" w:eastAsia="宋体" w:cs="宋体"/>
          <w:sz w:val="21"/>
          <w:szCs w:val="21"/>
          <w:lang w:val="en-US" w:eastAsia="zh-CN"/>
        </w:rPr>
        <w:t>中级经济师专业技术资格，物流师三级职业资格证书，电子商务师、茶艺师三级职业技能证书，</w:t>
      </w:r>
      <w:r>
        <w:rPr>
          <w:rFonts w:ascii="宋体" w:hAnsi="宋体" w:eastAsia="宋体" w:cs="宋体"/>
          <w:sz w:val="21"/>
          <w:szCs w:val="21"/>
        </w:rPr>
        <w:t>拥有5年以上电商企业高管经历，深度参与过平台运营、跨境贸易或数字营销等项目实施，熟悉直播电商、社交电商等新业态。</w:t>
      </w:r>
    </w:p>
    <w:p w14:paraId="3CCE4B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hint="eastAsia" w:ascii="宋体" w:hAnsi="宋体" w:eastAsia="宋体" w:cs="宋体"/>
          <w:sz w:val="21"/>
          <w:szCs w:val="21"/>
          <w:lang w:val="en-US" w:eastAsia="zh-CN"/>
        </w:rPr>
        <w:t>具备优秀的教学能力，能够将复杂的理论和实践知识进行系统化教学，并能够激发学生的学习兴趣和培养学生的实践能力，能够灵活运用多种教学方法和教学技术，如案例教学、团队合作、实地考察等，提高学生的学习效果。</w:t>
      </w:r>
    </w:p>
    <w:p w14:paraId="083156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ascii="宋体" w:hAnsi="宋体" w:eastAsia="宋体" w:cs="宋体"/>
          <w:sz w:val="21"/>
          <w:szCs w:val="21"/>
        </w:rPr>
        <w:t>学术上</w:t>
      </w:r>
      <w:r>
        <w:rPr>
          <w:rFonts w:hint="eastAsia" w:ascii="宋体" w:hAnsi="宋体" w:eastAsia="宋体" w:cs="宋体"/>
          <w:sz w:val="21"/>
          <w:szCs w:val="21"/>
          <w:lang w:val="en-US" w:eastAsia="zh-CN"/>
        </w:rPr>
        <w:t>主持多项许昌市社科联重点课题，</w:t>
      </w:r>
      <w:r>
        <w:rPr>
          <w:rFonts w:ascii="宋体" w:hAnsi="宋体" w:eastAsia="宋体" w:cs="宋体"/>
          <w:sz w:val="21"/>
          <w:szCs w:val="21"/>
        </w:rPr>
        <w:t>牵头制定专业教学标准或行业培训规范，主编产教融合型教材，并持续发表行业研究论文。</w:t>
      </w:r>
    </w:p>
    <w:p w14:paraId="192BA7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ascii="宋体" w:hAnsi="宋体" w:eastAsia="宋体" w:cs="宋体"/>
          <w:sz w:val="21"/>
          <w:szCs w:val="21"/>
        </w:rPr>
        <w:t>作为专业建设核心，主导校企共建实战型实训基地，引入真实项目进课堂，推动“岗课赛证”融通改革，能精准预判行业趋势，及时调整人才培养方向。具备团队孵化能力，培育双师型教学团队，指导青年教师获教学能力比赛奖项。</w:t>
      </w:r>
    </w:p>
    <w:p w14:paraId="78615927">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（3）专任教师</w:t>
      </w:r>
    </w:p>
    <w:p w14:paraId="769A82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专业专任教师为14人，根据教育部的相关规定和行业的最佳实践，本专业生师比维持在合理范围内，每名教师负责的学生数量不超过18人，以确保教师有足够的时间和精力来关注和指导每一位学生。本专业教师具备至少1年以上的电子商务领域的相关企业工作经验。近五年内，教师有至少12个月的企业实践经历，以保持与行业发展的同步，并不断更新自己的实践知识和技能。职业资格证书方面，专任教师除了具备高校教师资格证书之外，并持有与电子商务相关的专业资格证书，具备从事该领域教学的专业能力和知识水平。教师均为本科及以上学历，专业背景与电子商务紧密相关，如大数据技术、市场营销、物流管理等。除此之外，还具备制作和使用多媒体教学材料的能力，包括但不限于制作电子课件、使用网络教学平台、进行线上互动等。并且会定期参加信息化教学培训，以适应教育技术发展的需求，提高教学效果。</w:t>
      </w:r>
    </w:p>
    <w:p w14:paraId="7139FECC">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（4）兼职教师</w:t>
      </w:r>
    </w:p>
    <w:p w14:paraId="672F51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专业聘请2名具有丰富行业经验的兼职教师，其中1人长期从事电商企业运营管理工作，1人参与过多项企业电商项目策划实施。两位教师主要承担《市场营销实务》《网店运营与管理》等课程教学，侧重将行业真实工作场景融入课堂，通过案例分析、流程演示等方式帮助学生理解实操要点。教学中注重结合平台运营规则、数据分析等实用技能，定期参与学生实训指导，协助优化实践课程内容。学院通过集体备课、教学督导听课、学生评教等方式，持续跟踪兼职教师授课效果，并提供教学规范培训，促进理论教学与实践经验的有机结合。兼职教师定期参与专业教研活动，与专任教师共同完善课程内容，确保教学内容与行业发展保持同步。</w:t>
      </w:r>
    </w:p>
    <w:p w14:paraId="77152925">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教学设施</w:t>
      </w:r>
    </w:p>
    <w:p w14:paraId="78D519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ascii="宋体" w:hAnsi="宋体" w:eastAsia="宋体" w:cs="宋体"/>
          <w:sz w:val="21"/>
          <w:szCs w:val="21"/>
        </w:rPr>
        <w:t>主要包括能够满足正常的课程教学、实习实训所需的专业教室、实验室、实训室和实习实训基地</w:t>
      </w:r>
      <w:r>
        <w:rPr>
          <w:rFonts w:hint="eastAsia" w:ascii="宋体" w:hAnsi="宋体" w:eastAsia="宋体" w:cs="宋体"/>
          <w:sz w:val="21"/>
          <w:szCs w:val="21"/>
          <w:lang w:val="en-US" w:eastAsia="zh-CN"/>
        </w:rPr>
        <w:t>。</w:t>
      </w:r>
    </w:p>
    <w:p w14:paraId="1C6959E6">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（1）专业教室基本要求</w:t>
      </w:r>
    </w:p>
    <w:p w14:paraId="38E6BE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保证学生的学习，本专业生均面积不低于3平方米，确保学生有足够的活动空间和安全性。教室具备良好的学习环境，包括适宜的温度、湿度和光照条件，以及干净整洁的教室卫生。同时，教室布置简洁明快，布局合理，教室配备先进的信息化教学设备，如交互式电子白板、多媒体教学系统等，以提高教学效率和质量，并接入互联网，实现与教育局信息中心资源库等外部资源的连接，方便教师获取最新的教学资源和信息。同时设置相应的网络环境，保证教学资源，包括教材书籍、教学视频、教学软件等，以满足学生的学习需求。教师具备应用现代化教学手段和方法的能力，如利用微课、在线课程等形式进行教学，以满足学生的个性化学习需求。</w:t>
      </w:r>
    </w:p>
    <w:p w14:paraId="15036726">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（2）校内实训室（基地）基本要求</w:t>
      </w:r>
    </w:p>
    <w:p w14:paraId="42A530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实训基地应提供必要的工作机具和设备，以满足实际实训需求。这些设备和机具保持良好的状态，定期维护和检修，确保安全可靠。实训场地应具备充足的空间，以满足实训人数和实践操作的要求。我校实训基地的建筑面积不低于1000平方米，生均面积不低于2.5平方米。</w:t>
      </w:r>
    </w:p>
    <w:p w14:paraId="5DBF7E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实训基地配备完善的通风、照明和安全设施，确保实训环境的舒适和安全性。实训场所应符合相关建设标准，无安全隐患。实训基地提供便利的存储和管理设施，以保存实训所需的资料和工具。</w:t>
      </w:r>
    </w:p>
    <w:p w14:paraId="1BE7254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②实训室（基地）开展实训项目有：以电子商务创新创业行业岗位为导向，根据功能及业务流程划分为电子商务销售平台、电子商务营销平台、全程运营平台、基础教学平台，涵盖了电子商务的商品信息采编、前端销售、协同运营、客服、仓储等，形成一整套完整的电商业务链；练习网页、网站整体栏目的设计制作，美术策划及网页制作；网站广告制作广告图片、横幅及动画广告；练习公司旗下官网、淘宝商城页面整体规划设计，产品处理:对上架商品的图片进行抠图、拼接、颜色调整、背景处理、产品描述美化。</w:t>
      </w:r>
    </w:p>
    <w:p w14:paraId="4E9E142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实训基地与企业、科研机构共同开展技术研发项目，形成产学研合作研发团队。通过合作研发，解决企业生产中的技术难题，推动企业技术创新和产业升级。积极将科研成果转化为实际生产力，是产学研合作的重要目标。实训基地应与企业合作，将科研成果进行中试、试制、生产等环节的转化，推动科技成果的商业化应用。</w:t>
      </w:r>
    </w:p>
    <w:p w14:paraId="52EB108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④建立由名师、技能大师等领衔的大师工作室等。</w:t>
      </w:r>
    </w:p>
    <w:p w14:paraId="41F202CD">
      <w:pPr>
        <w:pStyle w:val="7"/>
        <w:pageBreakBefore w:val="0"/>
        <w:kinsoku/>
        <w:overflowPunct/>
        <w:bidi w:val="0"/>
        <w:adjustRightInd w:val="0"/>
        <w:snapToGrid w:val="0"/>
        <w:spacing w:line="240" w:lineRule="auto"/>
        <w:ind w:right="312"/>
        <w:jc w:val="center"/>
        <w:textAlignment w:val="auto"/>
        <w:rPr>
          <w:b/>
          <w:bCs/>
          <w:sz w:val="21"/>
          <w:szCs w:val="21"/>
        </w:rPr>
      </w:pPr>
      <w:r>
        <w:rPr>
          <w:rFonts w:hint="eastAsia"/>
          <w:b/>
          <w:bCs/>
          <w:sz w:val="21"/>
          <w:szCs w:val="21"/>
        </w:rPr>
        <w:t>校内实训室概况</w:t>
      </w:r>
    </w:p>
    <w:tbl>
      <w:tblPr>
        <w:tblStyle w:val="13"/>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977"/>
        <w:gridCol w:w="2519"/>
        <w:gridCol w:w="1133"/>
        <w:gridCol w:w="1175"/>
        <w:gridCol w:w="1646"/>
      </w:tblGrid>
      <w:tr w14:paraId="6D12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7" w:type="dxa"/>
            <w:vAlign w:val="center"/>
          </w:tcPr>
          <w:p w14:paraId="0A946F55">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序号</w:t>
            </w:r>
          </w:p>
        </w:tc>
        <w:tc>
          <w:tcPr>
            <w:tcW w:w="1977" w:type="dxa"/>
            <w:vAlign w:val="center"/>
          </w:tcPr>
          <w:p w14:paraId="50436F09">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实验/实训室名称</w:t>
            </w:r>
          </w:p>
        </w:tc>
        <w:tc>
          <w:tcPr>
            <w:tcW w:w="2519" w:type="dxa"/>
            <w:vAlign w:val="center"/>
          </w:tcPr>
          <w:p w14:paraId="5E3AF8DC">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功能（实训实习项目）</w:t>
            </w:r>
          </w:p>
        </w:tc>
        <w:tc>
          <w:tcPr>
            <w:tcW w:w="1133" w:type="dxa"/>
            <w:vAlign w:val="center"/>
          </w:tcPr>
          <w:p w14:paraId="08C2699B">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面积（㎡）</w:t>
            </w:r>
          </w:p>
        </w:tc>
        <w:tc>
          <w:tcPr>
            <w:tcW w:w="1175" w:type="dxa"/>
            <w:vAlign w:val="center"/>
          </w:tcPr>
          <w:p w14:paraId="128F284E">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工位数（个）</w:t>
            </w:r>
          </w:p>
        </w:tc>
        <w:tc>
          <w:tcPr>
            <w:tcW w:w="1646" w:type="dxa"/>
            <w:vAlign w:val="center"/>
          </w:tcPr>
          <w:p w14:paraId="15077F37">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支撑课程</w:t>
            </w:r>
          </w:p>
        </w:tc>
      </w:tr>
      <w:tr w14:paraId="36F9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697" w:type="dxa"/>
            <w:tcFitText/>
            <w:vAlign w:val="center"/>
          </w:tcPr>
          <w:p w14:paraId="77A005E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548DD4"/>
                <w:sz w:val="18"/>
                <w:szCs w:val="18"/>
              </w:rPr>
            </w:pPr>
            <w:r>
              <w:rPr>
                <w:rFonts w:hint="eastAsia" w:ascii="宋体" w:hAnsi="宋体" w:eastAsia="宋体" w:cs="宋体"/>
                <w:sz w:val="18"/>
                <w:szCs w:val="18"/>
              </w:rPr>
              <w:t>1</w:t>
            </w:r>
          </w:p>
        </w:tc>
        <w:tc>
          <w:tcPr>
            <w:tcW w:w="1977" w:type="dxa"/>
            <w:vAlign w:val="center"/>
          </w:tcPr>
          <w:p w14:paraId="3D07D42D">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零售基础实训室</w:t>
            </w:r>
          </w:p>
        </w:tc>
        <w:tc>
          <w:tcPr>
            <w:tcW w:w="2519" w:type="dxa"/>
            <w:vAlign w:val="center"/>
          </w:tcPr>
          <w:p w14:paraId="34588A03">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零售基础实训软件等设备设施，用于零售基础、电子商务基础、消费者行为分析、市场营销、市场调研与分析、商业文化等实训教学。</w:t>
            </w:r>
          </w:p>
        </w:tc>
        <w:tc>
          <w:tcPr>
            <w:tcW w:w="1133" w:type="dxa"/>
            <w:vAlign w:val="center"/>
          </w:tcPr>
          <w:p w14:paraId="18E16199">
            <w:pPr>
              <w:pStyle w:val="5"/>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sz w:val="18"/>
                <w:szCs w:val="18"/>
              </w:rPr>
            </w:pPr>
            <w:r>
              <w:rPr>
                <w:rFonts w:hint="eastAsia" w:ascii="宋体" w:hAnsi="宋体" w:eastAsia="宋体" w:cs="宋体"/>
                <w:b w:val="0"/>
                <w:color w:val="auto"/>
                <w:sz w:val="18"/>
                <w:szCs w:val="18"/>
              </w:rPr>
              <w:t>150</w:t>
            </w:r>
          </w:p>
        </w:tc>
        <w:tc>
          <w:tcPr>
            <w:tcW w:w="1175" w:type="dxa"/>
            <w:vAlign w:val="center"/>
          </w:tcPr>
          <w:p w14:paraId="7F8BE5C6">
            <w:pPr>
              <w:pStyle w:val="5"/>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sz w:val="18"/>
                <w:szCs w:val="18"/>
              </w:rPr>
            </w:pPr>
            <w:r>
              <w:rPr>
                <w:rFonts w:hint="eastAsia" w:ascii="宋体" w:hAnsi="宋体" w:eastAsia="宋体" w:cs="宋体"/>
                <w:b w:val="0"/>
                <w:color w:val="auto"/>
                <w:sz w:val="18"/>
                <w:szCs w:val="18"/>
              </w:rPr>
              <w:t>45</w:t>
            </w:r>
          </w:p>
        </w:tc>
        <w:tc>
          <w:tcPr>
            <w:tcW w:w="1646" w:type="dxa"/>
            <w:vAlign w:val="center"/>
          </w:tcPr>
          <w:p w14:paraId="2DEB229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零售基础</w:t>
            </w:r>
          </w:p>
          <w:p w14:paraId="4BF9226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零售门店020营销</w:t>
            </w:r>
          </w:p>
          <w:p w14:paraId="798E492B">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营销渠道管理</w:t>
            </w:r>
          </w:p>
          <w:p w14:paraId="7F357756">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Cs/>
                <w:sz w:val="18"/>
                <w:szCs w:val="18"/>
                <w:lang w:val="en-US" w:eastAsia="zh-CN"/>
              </w:rPr>
            </w:pPr>
            <w:r>
              <w:rPr>
                <w:rFonts w:hint="eastAsia" w:ascii="宋体" w:hAnsi="宋体" w:cs="宋体"/>
                <w:bCs/>
                <w:sz w:val="18"/>
                <w:szCs w:val="18"/>
                <w:lang w:val="en-US" w:eastAsia="zh-CN"/>
              </w:rPr>
              <w:t>消费者行为学</w:t>
            </w:r>
          </w:p>
        </w:tc>
      </w:tr>
      <w:tr w14:paraId="48B1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6360EEC9">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977" w:type="dxa"/>
            <w:vAlign w:val="center"/>
          </w:tcPr>
          <w:p w14:paraId="74E421AE">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val="en-US" w:eastAsia="zh-CN" w:bidi="ar"/>
              </w:rPr>
              <w:t>电子商务视觉设计实训室</w:t>
            </w:r>
          </w:p>
        </w:tc>
        <w:tc>
          <w:tcPr>
            <w:tcW w:w="2519" w:type="dxa"/>
            <w:vAlign w:val="center"/>
          </w:tcPr>
          <w:p w14:paraId="0EEFEB33">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配备计算机、服务器、交换机、路由器、智慧班牌、网络机柜、多媒体中控台、交互式电子白板、移动设备、电子商务视觉设计软件等设备设施，用于视觉营销设计、视频制作、图形图像处理等实训教学。</w:t>
            </w:r>
          </w:p>
          <w:p w14:paraId="04DD886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18"/>
                <w:szCs w:val="18"/>
                <w:lang w:eastAsia="zh-CN"/>
              </w:rPr>
            </w:pPr>
          </w:p>
        </w:tc>
        <w:tc>
          <w:tcPr>
            <w:tcW w:w="1133" w:type="dxa"/>
            <w:vAlign w:val="center"/>
          </w:tcPr>
          <w:p w14:paraId="052E24E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120</w:t>
            </w:r>
          </w:p>
        </w:tc>
        <w:tc>
          <w:tcPr>
            <w:tcW w:w="1175" w:type="dxa"/>
            <w:vAlign w:val="center"/>
          </w:tcPr>
          <w:p w14:paraId="078F887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40</w:t>
            </w:r>
          </w:p>
        </w:tc>
        <w:tc>
          <w:tcPr>
            <w:tcW w:w="1646" w:type="dxa"/>
            <w:vAlign w:val="center"/>
          </w:tcPr>
          <w:p w14:paraId="56CFDE7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视觉营销设计</w:t>
            </w:r>
          </w:p>
          <w:p w14:paraId="3E74BA4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rPr>
              <w:t>Photoshop</w:t>
            </w:r>
            <w:r>
              <w:rPr>
                <w:rFonts w:hint="eastAsia" w:ascii="宋体" w:hAnsi="宋体" w:eastAsia="宋体" w:cs="宋体"/>
                <w:bCs/>
                <w:sz w:val="18"/>
                <w:szCs w:val="18"/>
                <w:lang w:val="en-US" w:eastAsia="zh-CN"/>
              </w:rPr>
              <w:t>商务设计</w:t>
            </w:r>
          </w:p>
          <w:p w14:paraId="4233B6F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Premire视频剪辑</w:t>
            </w:r>
          </w:p>
        </w:tc>
      </w:tr>
      <w:tr w14:paraId="556B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7F109EA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977" w:type="dxa"/>
            <w:vAlign w:val="center"/>
          </w:tcPr>
          <w:p w14:paraId="13107E26">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网络营销实训室</w:t>
            </w:r>
          </w:p>
        </w:tc>
        <w:tc>
          <w:tcPr>
            <w:tcW w:w="2519" w:type="dxa"/>
            <w:vAlign w:val="center"/>
          </w:tcPr>
          <w:p w14:paraId="596A04FE">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直播灯光设备、辅助直播支架、无线麦克风、虚拟背景幕、商品陈列架、大屏显示器、手机/平板电脑、多媒体技术处理软件、直播营销实训软件、网络营销实训软件等设备，用于网络营销、互联网销售、新媒体营销等实训教学。</w:t>
            </w:r>
          </w:p>
          <w:p w14:paraId="4AE3611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18"/>
                <w:szCs w:val="18"/>
              </w:rPr>
            </w:pPr>
          </w:p>
        </w:tc>
        <w:tc>
          <w:tcPr>
            <w:tcW w:w="1133" w:type="dxa"/>
            <w:vAlign w:val="center"/>
          </w:tcPr>
          <w:p w14:paraId="21B4126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120</w:t>
            </w:r>
          </w:p>
        </w:tc>
        <w:tc>
          <w:tcPr>
            <w:tcW w:w="1175" w:type="dxa"/>
            <w:vAlign w:val="center"/>
          </w:tcPr>
          <w:p w14:paraId="0792D7D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45</w:t>
            </w:r>
          </w:p>
        </w:tc>
        <w:tc>
          <w:tcPr>
            <w:tcW w:w="1646" w:type="dxa"/>
            <w:vAlign w:val="center"/>
          </w:tcPr>
          <w:p w14:paraId="321F528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Python程序设计</w:t>
            </w:r>
          </w:p>
          <w:p w14:paraId="618478D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网络营销</w:t>
            </w:r>
          </w:p>
          <w:p w14:paraId="65555BE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客户服务与管理</w:t>
            </w:r>
          </w:p>
          <w:p w14:paraId="1A816C2F">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市场营销基础</w:t>
            </w:r>
          </w:p>
        </w:tc>
      </w:tr>
      <w:tr w14:paraId="086F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1FCD743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977" w:type="dxa"/>
            <w:vAlign w:val="center"/>
          </w:tcPr>
          <w:p w14:paraId="0E92CBF4">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电子商务数据分析实训室</w:t>
            </w:r>
          </w:p>
        </w:tc>
        <w:tc>
          <w:tcPr>
            <w:tcW w:w="2519" w:type="dxa"/>
            <w:vAlign w:val="center"/>
          </w:tcPr>
          <w:p w14:paraId="6D2B155A">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配备计算机、服务器、交换机、路由器、智慧班牌、网络机柜、多媒体中控台、交互式电子白板、大屏显示器、电子商务数据分析实训软件等设备设施，用于数据化运营、商务数据分析、数据可视化等实训教学。</w:t>
            </w:r>
          </w:p>
          <w:p w14:paraId="7756214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18"/>
                <w:szCs w:val="18"/>
              </w:rPr>
            </w:pPr>
          </w:p>
        </w:tc>
        <w:tc>
          <w:tcPr>
            <w:tcW w:w="1133" w:type="dxa"/>
            <w:vAlign w:val="center"/>
          </w:tcPr>
          <w:p w14:paraId="0AE3284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110</w:t>
            </w:r>
          </w:p>
        </w:tc>
        <w:tc>
          <w:tcPr>
            <w:tcW w:w="1175" w:type="dxa"/>
            <w:vAlign w:val="center"/>
          </w:tcPr>
          <w:p w14:paraId="510F027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30</w:t>
            </w:r>
          </w:p>
        </w:tc>
        <w:tc>
          <w:tcPr>
            <w:tcW w:w="1646" w:type="dxa"/>
            <w:vAlign w:val="center"/>
          </w:tcPr>
          <w:p w14:paraId="5FFCCFB4">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商务数据分析</w:t>
            </w:r>
          </w:p>
          <w:p w14:paraId="2AFCCFD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数据化运营</w:t>
            </w:r>
          </w:p>
          <w:p w14:paraId="685BA8A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互联网产品开发</w:t>
            </w:r>
          </w:p>
          <w:p w14:paraId="035D6799">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Cs/>
                <w:sz w:val="18"/>
                <w:szCs w:val="18"/>
                <w:lang w:val="en-US" w:eastAsia="zh-CN"/>
              </w:rPr>
            </w:pPr>
            <w:r>
              <w:rPr>
                <w:rFonts w:hint="eastAsia" w:ascii="宋体" w:hAnsi="宋体" w:cs="宋体"/>
                <w:bCs/>
                <w:sz w:val="18"/>
                <w:szCs w:val="18"/>
                <w:lang w:val="en-US" w:eastAsia="zh-CN"/>
              </w:rPr>
              <w:t>网页设计</w:t>
            </w:r>
          </w:p>
        </w:tc>
      </w:tr>
      <w:tr w14:paraId="6D20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7845ED7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1977" w:type="dxa"/>
            <w:vAlign w:val="center"/>
          </w:tcPr>
          <w:p w14:paraId="5BBE3A03">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电子商务运营实训室</w:t>
            </w:r>
          </w:p>
        </w:tc>
        <w:tc>
          <w:tcPr>
            <w:tcW w:w="2519" w:type="dxa"/>
            <w:vAlign w:val="center"/>
          </w:tcPr>
          <w:p w14:paraId="7962B9F5">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配备计算机、服务器、交换机、路由器、智慧班牌、网络机柜、多媒体中控台、交互式电子白板、网站（店）运营与推广实训软件、移动电子商务实训软件、跨境电子商务实训软件等设备设施，用于零售门店 O2O 运营、网店运营、项目管理等实训教学。</w:t>
            </w:r>
          </w:p>
          <w:p w14:paraId="6ACB6F7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18"/>
                <w:szCs w:val="18"/>
                <w:lang w:val="en-US" w:eastAsia="zh-CN"/>
              </w:rPr>
            </w:pPr>
          </w:p>
        </w:tc>
        <w:tc>
          <w:tcPr>
            <w:tcW w:w="1133" w:type="dxa"/>
            <w:vAlign w:val="center"/>
          </w:tcPr>
          <w:p w14:paraId="3E07722E">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90</w:t>
            </w:r>
          </w:p>
        </w:tc>
        <w:tc>
          <w:tcPr>
            <w:tcW w:w="1175" w:type="dxa"/>
            <w:vAlign w:val="center"/>
          </w:tcPr>
          <w:p w14:paraId="14CFA6F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30</w:t>
            </w:r>
          </w:p>
        </w:tc>
        <w:tc>
          <w:tcPr>
            <w:tcW w:w="1646" w:type="dxa"/>
            <w:vAlign w:val="center"/>
          </w:tcPr>
          <w:p w14:paraId="474876EE">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电子商务基础</w:t>
            </w:r>
          </w:p>
          <w:p w14:paraId="5529FEF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网店运营与管理</w:t>
            </w:r>
          </w:p>
          <w:p w14:paraId="405FCC0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营销心理学</w:t>
            </w:r>
          </w:p>
          <w:p w14:paraId="32056C3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市场调查与预测</w:t>
            </w:r>
          </w:p>
          <w:p w14:paraId="433055D9">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Cs/>
                <w:sz w:val="18"/>
                <w:szCs w:val="18"/>
                <w:lang w:val="en-US" w:eastAsia="zh-CN"/>
              </w:rPr>
            </w:pPr>
            <w:r>
              <w:rPr>
                <w:rFonts w:hint="eastAsia" w:ascii="宋体" w:hAnsi="宋体" w:cs="宋体"/>
                <w:bCs/>
                <w:sz w:val="18"/>
                <w:szCs w:val="18"/>
                <w:lang w:val="en-US" w:eastAsia="zh-CN"/>
              </w:rPr>
              <w:t>互联网销售</w:t>
            </w:r>
          </w:p>
        </w:tc>
      </w:tr>
    </w:tbl>
    <w:p w14:paraId="5772A0B9">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ascii="Times New Roman" w:hAnsi="Times New Roman" w:eastAsia="宋体" w:cs="Times New Roman"/>
          <w:color w:val="548DD4"/>
          <w:sz w:val="21"/>
          <w:szCs w:val="21"/>
          <w:lang w:val="en-US" w:eastAsia="zh-CN"/>
        </w:rPr>
      </w:pPr>
    </w:p>
    <w:p w14:paraId="570568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color w:val="auto"/>
          <w:sz w:val="21"/>
          <w:szCs w:val="21"/>
          <w:lang w:val="en-US" w:eastAsia="zh-CN"/>
        </w:rPr>
        <w:t>（3）</w:t>
      </w:r>
      <w:r>
        <w:rPr>
          <w:rFonts w:hint="eastAsia" w:ascii="宋体" w:hAnsi="宋体" w:eastAsia="宋体" w:cs="宋体"/>
          <w:b/>
          <w:bCs/>
          <w:kern w:val="2"/>
          <w:sz w:val="21"/>
          <w:szCs w:val="21"/>
          <w:lang w:val="en-US" w:eastAsia="zh-CN" w:bidi="ar-SA"/>
        </w:rPr>
        <w:t>校外实训基地基本要求</w:t>
      </w:r>
    </w:p>
    <w:p w14:paraId="0812816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①</w:t>
      </w:r>
      <w:r>
        <w:rPr>
          <w:rFonts w:hint="eastAsia" w:ascii="宋体" w:hAnsi="宋体" w:eastAsia="宋体" w:cs="宋体"/>
          <w:sz w:val="21"/>
          <w:szCs w:val="21"/>
        </w:rPr>
        <w:t>校外实训基地应提供与所学专业紧密相关的真实工作环境，使学生能够亲身体验职业岗位的实际操作和工作流程。基地应配备先进、齐全的设备和技术，满足实践教学需要，确保学生能够在实践中掌握最新的技术和技能。</w:t>
      </w:r>
      <w:r>
        <w:rPr>
          <w:rFonts w:hint="eastAsia" w:ascii="宋体" w:hAnsi="宋体" w:eastAsia="宋体" w:cs="宋体"/>
          <w:sz w:val="21"/>
          <w:szCs w:val="21"/>
          <w:lang w:val="en-US" w:eastAsia="zh-CN"/>
        </w:rPr>
        <w:t>我校校外实训基地有三个，面积超1200平方米，基地应提供充足的教学资源，包括教材、案例、实训项目等，以满足实践教学的需要。基地应实现与企业、高校之间的资源共享，提高资源的利用效率。</w:t>
      </w:r>
    </w:p>
    <w:p w14:paraId="73C2DA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②</w:t>
      </w:r>
      <w:r>
        <w:rPr>
          <w:rFonts w:hint="eastAsia" w:ascii="宋体" w:hAnsi="宋体" w:eastAsia="宋体" w:cs="宋体"/>
          <w:sz w:val="21"/>
          <w:szCs w:val="21"/>
        </w:rPr>
        <w:t>实训基地作为连接学校与企业的桥梁，不仅为学生提供实践机会，也为教师提供了深入企业、了解行业前沿动态、提升实践能力的平台。教师企业实践旨在帮助教师更新教学内容、提升教学方法、强化职业素养，进而更好地指导学生进行实践操作和职业发展。</w:t>
      </w:r>
    </w:p>
    <w:p w14:paraId="36686D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实地参观：教师到企业现场参观生产线、了解工艺流程、观看产品展示等。</w:t>
      </w:r>
    </w:p>
    <w:p w14:paraId="30FE3DB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岗位实践：教师在企业特定岗位上进行实践，如课程设计、教学实施、项目策划等，与企业员工共同完成任务。</w:t>
      </w:r>
    </w:p>
    <w:p w14:paraId="1F579C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技术交流：教师与企业员工进行技术交流，了解行业最新动态、探讨技术应用等。</w:t>
      </w:r>
    </w:p>
    <w:p w14:paraId="4F84FEB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参加培训：教师参加企业组织的培训课程，学习新技术、新方法、新工具等。</w:t>
      </w:r>
    </w:p>
    <w:p w14:paraId="140871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hint="eastAsia" w:ascii="宋体" w:hAnsi="宋体" w:eastAsia="宋体" w:cs="宋体"/>
          <w:sz w:val="21"/>
          <w:szCs w:val="21"/>
        </w:rPr>
        <w:t>实训基地接受教师企业实践是加强校企合作、推动人才培养的有效途径。通过实践，教师可以深入了解企业需求和行业动态，提升实践能力和职业素养；同时，企业也可以借助学校的师资力量和教学资源，推动技术创新和人才培养。未来，实训基地应继续加强与企业的合作与交流，探索更多形式的教师企业实践模式，为培养更多高素质、高技能人才做出更大的贡献。</w:t>
      </w:r>
    </w:p>
    <w:p w14:paraId="0E2A643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③</w:t>
      </w:r>
      <w:r>
        <w:rPr>
          <w:rFonts w:hint="eastAsia" w:ascii="宋体" w:hAnsi="宋体" w:eastAsia="宋体" w:cs="宋体"/>
          <w:sz w:val="21"/>
          <w:szCs w:val="21"/>
        </w:rPr>
        <w:t>工匠精神学习践行情况</w:t>
      </w:r>
      <w:r>
        <w:rPr>
          <w:rFonts w:hint="eastAsia" w:ascii="宋体" w:hAnsi="宋体" w:eastAsia="宋体" w:cs="宋体"/>
          <w:sz w:val="21"/>
          <w:szCs w:val="21"/>
          <w:lang w:eastAsia="zh-CN"/>
        </w:rPr>
        <w:t>：校企合作得到了进一步深化，学校与企业之间的联系更加紧密。双方共同开展科研项目、技术创新等活动，为培养高素质人才提供了有力支持。通过工匠精神的学习和实践，学生的专业技能和创新能力得到了显著提升。他们能够更加专注于学习和实践，不断追求技艺的卓越和产品的完美，我们将继续深化实践教学改革，加强校企合作，培育更多具有工匠精神的优秀人才。同时，我们也将不断探索新的教学方式和方法，为学生提供更加优质的教育资源和实践机会。</w:t>
      </w:r>
    </w:p>
    <w:p w14:paraId="5F82F9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④在校企合作过程中，企业可以</w:t>
      </w:r>
      <w:r>
        <w:rPr>
          <w:rFonts w:hint="eastAsia" w:ascii="宋体" w:hAnsi="宋体" w:eastAsia="宋体" w:cs="宋体"/>
          <w:sz w:val="21"/>
          <w:szCs w:val="21"/>
        </w:rPr>
        <w:t>选派管理人员或专业技术人员参与</w:t>
      </w:r>
      <w:r>
        <w:rPr>
          <w:rFonts w:hint="eastAsia" w:ascii="宋体" w:hAnsi="宋体" w:eastAsia="宋体" w:cs="宋体"/>
          <w:sz w:val="21"/>
          <w:szCs w:val="21"/>
          <w:lang w:val="en-US" w:eastAsia="zh-CN"/>
        </w:rPr>
        <w:t>学校</w:t>
      </w:r>
      <w:r>
        <w:rPr>
          <w:rFonts w:hint="eastAsia" w:ascii="宋体" w:hAnsi="宋体" w:eastAsia="宋体" w:cs="宋体"/>
          <w:sz w:val="21"/>
          <w:szCs w:val="21"/>
        </w:rPr>
        <w:t>的专业建设、课程设置、课堂教学等工作，双方根据需要开展人才培养</w:t>
      </w:r>
      <w:r>
        <w:rPr>
          <w:rFonts w:hint="eastAsia" w:ascii="宋体" w:hAnsi="宋体" w:eastAsia="宋体" w:cs="宋体"/>
          <w:sz w:val="21"/>
          <w:szCs w:val="21"/>
          <w:lang w:eastAsia="zh-CN"/>
        </w:rPr>
        <w:t>。</w:t>
      </w:r>
    </w:p>
    <w:p w14:paraId="41B601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此外，</w:t>
      </w:r>
      <w:r>
        <w:rPr>
          <w:rFonts w:hint="eastAsia" w:ascii="宋体" w:hAnsi="宋体" w:eastAsia="宋体" w:cs="宋体"/>
          <w:sz w:val="21"/>
          <w:szCs w:val="21"/>
        </w:rPr>
        <w:t>双方合作建立创新实践基地(校企共建研发中心)。双方互派管理人员或专业技术人员进行学术交流、研讨，共同参与研究或申报国家、省、市级相关科研课题。</w:t>
      </w:r>
      <w:r>
        <w:rPr>
          <w:rFonts w:hint="eastAsia" w:ascii="宋体" w:hAnsi="宋体" w:eastAsia="宋体" w:cs="宋体"/>
          <w:sz w:val="21"/>
          <w:szCs w:val="21"/>
          <w:lang w:val="en-US" w:eastAsia="zh-CN"/>
        </w:rPr>
        <w:t>学校</w:t>
      </w:r>
      <w:r>
        <w:rPr>
          <w:rFonts w:hint="eastAsia" w:ascii="宋体" w:hAnsi="宋体" w:eastAsia="宋体" w:cs="宋体"/>
          <w:sz w:val="21"/>
          <w:szCs w:val="21"/>
        </w:rPr>
        <w:t>可利用教学资源和教师资源为</w:t>
      </w:r>
      <w:r>
        <w:rPr>
          <w:rFonts w:hint="eastAsia" w:ascii="宋体" w:hAnsi="宋体" w:eastAsia="宋体" w:cs="宋体"/>
          <w:sz w:val="21"/>
          <w:szCs w:val="21"/>
          <w:lang w:val="en-US" w:eastAsia="zh-CN"/>
        </w:rPr>
        <w:t>企业</w:t>
      </w:r>
      <w:r>
        <w:rPr>
          <w:rFonts w:hint="eastAsia" w:ascii="宋体" w:hAnsi="宋体" w:eastAsia="宋体" w:cs="宋体"/>
          <w:sz w:val="21"/>
          <w:szCs w:val="21"/>
        </w:rPr>
        <w:t>提供政策咨询、管理服务，并根据</w:t>
      </w:r>
      <w:r>
        <w:rPr>
          <w:rFonts w:hint="eastAsia" w:ascii="宋体" w:hAnsi="宋体" w:eastAsia="宋体" w:cs="宋体"/>
          <w:sz w:val="21"/>
          <w:szCs w:val="21"/>
          <w:lang w:val="en-US" w:eastAsia="zh-CN"/>
        </w:rPr>
        <w:t>企业的</w:t>
      </w:r>
      <w:r>
        <w:rPr>
          <w:rFonts w:hint="eastAsia" w:ascii="宋体" w:hAnsi="宋体" w:eastAsia="宋体" w:cs="宋体"/>
          <w:sz w:val="21"/>
          <w:szCs w:val="21"/>
        </w:rPr>
        <w:t>需求提供各类型智力支持</w:t>
      </w:r>
      <w:r>
        <w:rPr>
          <w:rFonts w:hint="eastAsia" w:ascii="宋体" w:hAnsi="宋体" w:eastAsia="宋体" w:cs="宋体"/>
          <w:sz w:val="21"/>
          <w:szCs w:val="21"/>
          <w:lang w:eastAsia="zh-CN"/>
        </w:rPr>
        <w:t>。</w:t>
      </w:r>
    </w:p>
    <w:p w14:paraId="397DC27E">
      <w:pPr>
        <w:pStyle w:val="7"/>
        <w:pageBreakBefore w:val="0"/>
        <w:kinsoku/>
        <w:overflowPunct/>
        <w:bidi w:val="0"/>
        <w:adjustRightInd w:val="0"/>
        <w:snapToGrid w:val="0"/>
        <w:spacing w:line="240" w:lineRule="auto"/>
        <w:ind w:right="312"/>
        <w:jc w:val="center"/>
        <w:textAlignment w:val="auto"/>
        <w:rPr>
          <w:rFonts w:ascii="方正仿宋_GB2312" w:hAnsi="方正仿宋_GB2312" w:eastAsia="方正仿宋_GB2312" w:cs="方正仿宋_GB2312"/>
          <w:color w:val="006FC0"/>
          <w:spacing w:val="-10"/>
          <w:sz w:val="21"/>
          <w:szCs w:val="21"/>
        </w:rPr>
      </w:pPr>
      <w:r>
        <w:rPr>
          <w:rFonts w:hint="eastAsia"/>
          <w:b/>
          <w:bCs/>
          <w:sz w:val="21"/>
          <w:szCs w:val="21"/>
        </w:rPr>
        <w:t>校外实训基地概况</w:t>
      </w:r>
    </w:p>
    <w:tbl>
      <w:tblPr>
        <w:tblStyle w:val="13"/>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392"/>
        <w:gridCol w:w="2147"/>
        <w:gridCol w:w="2145"/>
        <w:gridCol w:w="1587"/>
      </w:tblGrid>
      <w:tr w14:paraId="0C99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3" w:type="dxa"/>
            <w:vAlign w:val="center"/>
          </w:tcPr>
          <w:p w14:paraId="30F6A5E8">
            <w:pPr>
              <w:pageBreakBefore w:val="0"/>
              <w:kinsoku/>
              <w:wordWrap/>
              <w:overflowPunct/>
              <w:topLinePunct w:val="0"/>
              <w:autoSpaceDE/>
              <w:autoSpaceDN/>
              <w:bidi w:val="0"/>
              <w:adjustRightInd w:val="0"/>
              <w:snapToGrid w:val="0"/>
              <w:spacing w:line="400" w:lineRule="exact"/>
              <w:jc w:val="center"/>
              <w:textAlignment w:val="auto"/>
              <w:rPr>
                <w:rFonts w:ascii="宋体" w:hAnsi="宋体" w:cs="宋体"/>
                <w:b/>
                <w:bCs/>
                <w:sz w:val="18"/>
                <w:szCs w:val="18"/>
              </w:rPr>
            </w:pPr>
            <w:r>
              <w:rPr>
                <w:rFonts w:hint="eastAsia" w:ascii="宋体" w:hAnsi="宋体" w:cs="宋体"/>
                <w:b/>
                <w:bCs/>
                <w:sz w:val="18"/>
                <w:szCs w:val="18"/>
              </w:rPr>
              <w:t>序号</w:t>
            </w:r>
          </w:p>
        </w:tc>
        <w:tc>
          <w:tcPr>
            <w:tcW w:w="2392" w:type="dxa"/>
            <w:vAlign w:val="center"/>
          </w:tcPr>
          <w:p w14:paraId="57F15E83">
            <w:pPr>
              <w:pageBreakBefore w:val="0"/>
              <w:kinsoku/>
              <w:wordWrap/>
              <w:overflowPunct/>
              <w:topLinePunct w:val="0"/>
              <w:autoSpaceDE/>
              <w:autoSpaceDN/>
              <w:bidi w:val="0"/>
              <w:adjustRightInd w:val="0"/>
              <w:snapToGrid w:val="0"/>
              <w:spacing w:line="400" w:lineRule="exact"/>
              <w:jc w:val="center"/>
              <w:textAlignment w:val="auto"/>
              <w:rPr>
                <w:rFonts w:ascii="宋体" w:hAnsi="宋体" w:cs="宋体"/>
                <w:b/>
                <w:bCs/>
                <w:sz w:val="18"/>
                <w:szCs w:val="18"/>
              </w:rPr>
            </w:pPr>
            <w:r>
              <w:rPr>
                <w:rFonts w:hint="eastAsia" w:ascii="宋体" w:hAnsi="宋体" w:cs="宋体"/>
                <w:b/>
                <w:bCs/>
                <w:sz w:val="18"/>
                <w:szCs w:val="18"/>
              </w:rPr>
              <w:t>校外实训基地名称</w:t>
            </w:r>
          </w:p>
        </w:tc>
        <w:tc>
          <w:tcPr>
            <w:tcW w:w="2147" w:type="dxa"/>
            <w:vAlign w:val="center"/>
          </w:tcPr>
          <w:p w14:paraId="251C8F8D">
            <w:pPr>
              <w:pageBreakBefore w:val="0"/>
              <w:kinsoku/>
              <w:wordWrap/>
              <w:overflowPunct/>
              <w:topLinePunct w:val="0"/>
              <w:autoSpaceDE/>
              <w:autoSpaceDN/>
              <w:bidi w:val="0"/>
              <w:adjustRightInd w:val="0"/>
              <w:snapToGrid w:val="0"/>
              <w:spacing w:line="400" w:lineRule="exact"/>
              <w:jc w:val="center"/>
              <w:textAlignment w:val="auto"/>
              <w:rPr>
                <w:rFonts w:ascii="宋体" w:hAnsi="宋体" w:cs="宋体"/>
                <w:b/>
                <w:bCs/>
                <w:sz w:val="18"/>
                <w:szCs w:val="18"/>
              </w:rPr>
            </w:pPr>
            <w:r>
              <w:rPr>
                <w:rFonts w:hint="eastAsia" w:ascii="宋体" w:hAnsi="宋体" w:cs="宋体"/>
                <w:b/>
                <w:bCs/>
                <w:sz w:val="18"/>
                <w:szCs w:val="18"/>
              </w:rPr>
              <w:t>合作企业名称</w:t>
            </w:r>
          </w:p>
        </w:tc>
        <w:tc>
          <w:tcPr>
            <w:tcW w:w="2145" w:type="dxa"/>
            <w:vAlign w:val="center"/>
          </w:tcPr>
          <w:p w14:paraId="11FE54E5">
            <w:pPr>
              <w:pageBreakBefore w:val="0"/>
              <w:kinsoku/>
              <w:wordWrap/>
              <w:overflowPunct/>
              <w:topLinePunct w:val="0"/>
              <w:autoSpaceDE/>
              <w:autoSpaceDN/>
              <w:bidi w:val="0"/>
              <w:adjustRightInd w:val="0"/>
              <w:snapToGrid w:val="0"/>
              <w:spacing w:line="400" w:lineRule="exact"/>
              <w:jc w:val="center"/>
              <w:textAlignment w:val="auto"/>
              <w:rPr>
                <w:rFonts w:ascii="宋体" w:hAnsi="宋体" w:cs="宋体"/>
                <w:b/>
                <w:bCs/>
                <w:sz w:val="18"/>
                <w:szCs w:val="18"/>
              </w:rPr>
            </w:pPr>
            <w:r>
              <w:rPr>
                <w:rFonts w:hint="eastAsia" w:ascii="宋体" w:hAnsi="宋体" w:cs="宋体"/>
                <w:b/>
                <w:bCs/>
                <w:sz w:val="18"/>
                <w:szCs w:val="18"/>
              </w:rPr>
              <w:t>合作项目</w:t>
            </w:r>
          </w:p>
        </w:tc>
        <w:tc>
          <w:tcPr>
            <w:tcW w:w="1587" w:type="dxa"/>
            <w:vAlign w:val="center"/>
          </w:tcPr>
          <w:p w14:paraId="5B5E0DCE">
            <w:pPr>
              <w:pageBreakBefore w:val="0"/>
              <w:kinsoku/>
              <w:wordWrap/>
              <w:overflowPunct/>
              <w:topLinePunct w:val="0"/>
              <w:autoSpaceDE/>
              <w:autoSpaceDN/>
              <w:bidi w:val="0"/>
              <w:adjustRightInd w:val="0"/>
              <w:snapToGrid w:val="0"/>
              <w:spacing w:line="400" w:lineRule="exact"/>
              <w:jc w:val="center"/>
              <w:textAlignment w:val="auto"/>
              <w:rPr>
                <w:rFonts w:ascii="宋体" w:hAnsi="宋体" w:cs="宋体"/>
                <w:b/>
                <w:bCs/>
                <w:sz w:val="18"/>
                <w:szCs w:val="18"/>
              </w:rPr>
            </w:pPr>
            <w:r>
              <w:rPr>
                <w:rFonts w:hint="eastAsia" w:ascii="宋体" w:hAnsi="宋体" w:cs="宋体"/>
                <w:b/>
                <w:bCs/>
                <w:sz w:val="18"/>
                <w:szCs w:val="18"/>
              </w:rPr>
              <w:t>合作深度</w:t>
            </w:r>
          </w:p>
        </w:tc>
      </w:tr>
      <w:tr w14:paraId="7BC4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460B6531">
            <w:pPr>
              <w:pageBreakBefore w:val="0"/>
              <w:kinsoku/>
              <w:wordWrap/>
              <w:overflowPunct/>
              <w:topLinePunct w:val="0"/>
              <w:autoSpaceDE/>
              <w:autoSpaceDN/>
              <w:bidi w:val="0"/>
              <w:spacing w:line="400" w:lineRule="exact"/>
              <w:jc w:val="center"/>
              <w:textAlignment w:val="auto"/>
              <w:rPr>
                <w:rFonts w:ascii="宋体" w:hAnsi="宋体" w:cs="宋体"/>
                <w:sz w:val="18"/>
                <w:szCs w:val="18"/>
              </w:rPr>
            </w:pPr>
            <w:r>
              <w:rPr>
                <w:rFonts w:hint="eastAsia" w:ascii="宋体" w:hAnsi="宋体" w:cs="宋体"/>
                <w:sz w:val="18"/>
                <w:szCs w:val="18"/>
              </w:rPr>
              <w:t>1</w:t>
            </w:r>
          </w:p>
        </w:tc>
        <w:tc>
          <w:tcPr>
            <w:tcW w:w="2392" w:type="dxa"/>
            <w:vAlign w:val="center"/>
          </w:tcPr>
          <w:p w14:paraId="14954D1E">
            <w:pPr>
              <w:pStyle w:val="5"/>
              <w:pageBreakBefore w:val="0"/>
              <w:kinsoku/>
              <w:wordWrap/>
              <w:overflowPunct/>
              <w:topLinePunct w:val="0"/>
              <w:autoSpaceDE/>
              <w:autoSpaceDN/>
              <w:bidi w:val="0"/>
              <w:spacing w:line="400" w:lineRule="exact"/>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电子商务协同世纪香菌创新研究中心</w:t>
            </w:r>
          </w:p>
        </w:tc>
        <w:tc>
          <w:tcPr>
            <w:tcW w:w="2147" w:type="dxa"/>
            <w:vAlign w:val="center"/>
          </w:tcPr>
          <w:p w14:paraId="3ED35A07">
            <w:pPr>
              <w:pStyle w:val="5"/>
              <w:pageBreakBefore w:val="0"/>
              <w:kinsoku/>
              <w:wordWrap/>
              <w:overflowPunct/>
              <w:topLinePunct w:val="0"/>
              <w:autoSpaceDE/>
              <w:autoSpaceDN/>
              <w:bidi w:val="0"/>
              <w:spacing w:line="400" w:lineRule="exact"/>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河南世纪香食用菌开发有限公司</w:t>
            </w:r>
          </w:p>
        </w:tc>
        <w:tc>
          <w:tcPr>
            <w:tcW w:w="2145" w:type="dxa"/>
            <w:vAlign w:val="center"/>
          </w:tcPr>
          <w:p w14:paraId="0158ADBC">
            <w:pPr>
              <w:pStyle w:val="5"/>
              <w:pageBreakBefore w:val="0"/>
              <w:kinsoku/>
              <w:wordWrap/>
              <w:overflowPunct/>
              <w:topLinePunct w:val="0"/>
              <w:autoSpaceDE/>
              <w:autoSpaceDN/>
              <w:bidi w:val="0"/>
              <w:spacing w:line="400" w:lineRule="exact"/>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电子商务、市场营销、烹饪工艺与营养</w:t>
            </w:r>
          </w:p>
        </w:tc>
        <w:tc>
          <w:tcPr>
            <w:tcW w:w="1587" w:type="dxa"/>
            <w:vAlign w:val="center"/>
          </w:tcPr>
          <w:p w14:paraId="63E85678">
            <w:pPr>
              <w:pStyle w:val="5"/>
              <w:pageBreakBefore w:val="0"/>
              <w:kinsoku/>
              <w:wordWrap/>
              <w:overflowPunct/>
              <w:topLinePunct w:val="0"/>
              <w:autoSpaceDE/>
              <w:autoSpaceDN/>
              <w:bidi w:val="0"/>
              <w:spacing w:line="400" w:lineRule="exact"/>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为企业培养具有良好职业素质和高技能复合应用人才、实现高校与企业的深度融合。</w:t>
            </w:r>
          </w:p>
        </w:tc>
      </w:tr>
      <w:tr w14:paraId="5A0C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3F08AD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2392" w:type="dxa"/>
            <w:vAlign w:val="center"/>
          </w:tcPr>
          <w:p w14:paraId="037E2D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许昌科技学校大数据实训基地</w:t>
            </w:r>
          </w:p>
        </w:tc>
        <w:tc>
          <w:tcPr>
            <w:tcW w:w="2147" w:type="dxa"/>
            <w:vAlign w:val="center"/>
          </w:tcPr>
          <w:p w14:paraId="3759D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许昌金睿大数据服务有限公司</w:t>
            </w:r>
          </w:p>
        </w:tc>
        <w:tc>
          <w:tcPr>
            <w:tcW w:w="2145" w:type="dxa"/>
            <w:vAlign w:val="center"/>
          </w:tcPr>
          <w:p w14:paraId="189143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电子商务分析、教师实践</w:t>
            </w:r>
          </w:p>
        </w:tc>
        <w:tc>
          <w:tcPr>
            <w:tcW w:w="1587" w:type="dxa"/>
            <w:vAlign w:val="center"/>
          </w:tcPr>
          <w:p w14:paraId="3E8A6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深度合作</w:t>
            </w:r>
          </w:p>
        </w:tc>
      </w:tr>
      <w:tr w14:paraId="7E26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738602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w:t>
            </w:r>
          </w:p>
        </w:tc>
        <w:tc>
          <w:tcPr>
            <w:tcW w:w="2392" w:type="dxa"/>
            <w:vAlign w:val="center"/>
          </w:tcPr>
          <w:p w14:paraId="68C951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许昌速立得财务咨询公司实训基地</w:t>
            </w:r>
          </w:p>
        </w:tc>
        <w:tc>
          <w:tcPr>
            <w:tcW w:w="2147" w:type="dxa"/>
            <w:vAlign w:val="center"/>
          </w:tcPr>
          <w:p w14:paraId="778E3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许昌安信财务管理咨询有限公司</w:t>
            </w:r>
          </w:p>
        </w:tc>
        <w:tc>
          <w:tcPr>
            <w:tcW w:w="2145" w:type="dxa"/>
            <w:vAlign w:val="center"/>
          </w:tcPr>
          <w:p w14:paraId="7F849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数据分析、电子商务分析</w:t>
            </w:r>
          </w:p>
        </w:tc>
        <w:tc>
          <w:tcPr>
            <w:tcW w:w="1587" w:type="dxa"/>
            <w:vAlign w:val="center"/>
          </w:tcPr>
          <w:p w14:paraId="100A8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一般合作</w:t>
            </w:r>
          </w:p>
        </w:tc>
      </w:tr>
      <w:tr w14:paraId="5DC1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3455CE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2392" w:type="dxa"/>
            <w:vAlign w:val="center"/>
          </w:tcPr>
          <w:p w14:paraId="050D9C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特色豆制品020营销中心</w:t>
            </w:r>
          </w:p>
        </w:tc>
        <w:tc>
          <w:tcPr>
            <w:tcW w:w="2147" w:type="dxa"/>
            <w:vAlign w:val="center"/>
          </w:tcPr>
          <w:p w14:paraId="46EAE3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河南博欣调味品有限公司</w:t>
            </w:r>
          </w:p>
        </w:tc>
        <w:tc>
          <w:tcPr>
            <w:tcW w:w="2145" w:type="dxa"/>
            <w:vAlign w:val="center"/>
          </w:tcPr>
          <w:p w14:paraId="3A28B9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b w:val="0"/>
                <w:color w:val="auto"/>
                <w:sz w:val="18"/>
                <w:szCs w:val="18"/>
                <w:lang w:val="en-US" w:eastAsia="zh-CN"/>
              </w:rPr>
              <w:t>电子商务、市场营销、烹饪工艺与营养</w:t>
            </w:r>
          </w:p>
        </w:tc>
        <w:tc>
          <w:tcPr>
            <w:tcW w:w="1587" w:type="dxa"/>
            <w:vAlign w:val="center"/>
          </w:tcPr>
          <w:p w14:paraId="476CB9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深度合作</w:t>
            </w:r>
          </w:p>
        </w:tc>
      </w:tr>
    </w:tbl>
    <w:p w14:paraId="2A41F83A">
      <w:pPr>
        <w:pStyle w:val="7"/>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firstLine="0" w:firstLineChars="0"/>
        <w:jc w:val="center"/>
        <w:textAlignment w:val="auto"/>
        <w:rPr>
          <w:rFonts w:hint="eastAsia" w:ascii="Times New Roman" w:hAnsi="Times New Roman" w:eastAsia="宋体" w:cs="Times New Roman"/>
          <w:b/>
          <w:bCs/>
          <w:kern w:val="2"/>
          <w:sz w:val="21"/>
          <w:szCs w:val="21"/>
          <w:lang w:val="en-US" w:eastAsia="zh-CN" w:bidi="ar-SA"/>
        </w:rPr>
      </w:pPr>
    </w:p>
    <w:p w14:paraId="0200AC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color w:val="auto"/>
          <w:sz w:val="21"/>
          <w:szCs w:val="21"/>
          <w:lang w:val="en-US" w:eastAsia="zh-CN"/>
        </w:rPr>
        <w:t>（4）</w:t>
      </w:r>
      <w:r>
        <w:rPr>
          <w:rFonts w:hint="eastAsia" w:ascii="宋体" w:hAnsi="宋体" w:eastAsia="宋体" w:cs="宋体"/>
          <w:b/>
          <w:bCs/>
          <w:kern w:val="2"/>
          <w:sz w:val="21"/>
          <w:szCs w:val="21"/>
          <w:lang w:val="en-US" w:eastAsia="zh-CN" w:bidi="ar-SA"/>
        </w:rPr>
        <w:t>学生实习基地基本要求</w:t>
      </w:r>
    </w:p>
    <w:p w14:paraId="012459C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bookmarkStart w:id="30" w:name="_Toc25415"/>
      <w:bookmarkStart w:id="31" w:name="_Toc22349"/>
      <w:r>
        <w:rPr>
          <w:rFonts w:hint="eastAsia" w:ascii="宋体" w:hAnsi="宋体" w:eastAsia="宋体" w:cs="宋体"/>
          <w:sz w:val="21"/>
          <w:szCs w:val="21"/>
          <w:lang w:val="en-US" w:eastAsia="zh-CN"/>
        </w:rPr>
        <w:t>根据《职业学校学生实习管理规定》《职业学校校企合作促进办法》等要求，实习实践教学基地较好的满足实践教学的情况，实习基地可以提供足够数量的实习岗位，以满足电子商务专业学生的实习需求。具体岗位数量根据学生人数和实习周期来确定，确保每位学生都能获得充分的实践机会。另外会配备专业的实习导师，能够为学生提供有效的指导和帮助。导师的数量会根据学生人数和实习任务来合理配置，确保每位学生都能得到足够的关注和支持。实习基地会提供与电子商务相关的技术支持，这些技术应能满足实践教学的需要，使学生能够在实际操作中掌握相关技能。</w:t>
      </w:r>
    </w:p>
    <w:p w14:paraId="6B0132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习基地根据学生人数和实习任务来合理配置指导教师数量。一般情况下，每位指导教师负责指导的学生数量不会过多，以确保指导质量，为学生提供一定的授课课时，以帮助学生更好地理解电子商务的理论知识和实践应用。具体授课课时根据实习周期和学生需求来确定，保证足够的时间用于理论学习和实践操作的结合，授课内容包括电子商务的基本概念、原理、方法、工具等方面的知识，以及实际案例的分析和讨论。同时，注重培养学生的实践能力和创新思维。</w:t>
      </w:r>
    </w:p>
    <w:bookmarkEnd w:id="30"/>
    <w:bookmarkEnd w:id="31"/>
    <w:p w14:paraId="0EA64125">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bookmarkStart w:id="32" w:name="_Toc9874"/>
      <w:bookmarkStart w:id="33" w:name="_Toc16895"/>
      <w:r>
        <w:rPr>
          <w:rFonts w:hint="eastAsia" w:ascii="宋体" w:hAnsi="宋体" w:eastAsia="宋体" w:cs="宋体"/>
          <w:sz w:val="21"/>
          <w:szCs w:val="21"/>
          <w:lang w:val="en-US" w:eastAsia="zh-CN"/>
        </w:rPr>
        <w:t>3.</w:t>
      </w:r>
      <w:r>
        <w:rPr>
          <w:rFonts w:hint="eastAsia" w:ascii="宋体" w:hAnsi="宋体" w:eastAsia="宋体" w:cs="宋体"/>
          <w:sz w:val="21"/>
          <w:szCs w:val="21"/>
        </w:rPr>
        <w:t>教学资源</w:t>
      </w:r>
    </w:p>
    <w:p w14:paraId="7CE59F42">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highlight w:val="none"/>
          <w:lang w:val="en-US" w:eastAsia="zh-CN"/>
        </w:rPr>
        <w:t>教材选用基本要求</w:t>
      </w:r>
    </w:p>
    <w:p w14:paraId="4E0D9F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①全面覆盖：教材应覆盖电子商务专业的基本理论、实践案例和最新发展趋势，涵盖市场调研、品牌管理、市场策略、数字营销等领域。</w:t>
      </w:r>
    </w:p>
    <w:p w14:paraId="5480DD8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②实践导向：教材应结合实际案例和实践操作，帮助学生理解和应用电子商务理论和技能。</w:t>
      </w:r>
    </w:p>
    <w:p w14:paraId="3C26DC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③最新更新：教材应及时更新，反映电子商务领域的最新研究和实践成果。</w:t>
      </w:r>
    </w:p>
    <w:p w14:paraId="3C7E861A">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highlight w:val="none"/>
          <w:lang w:val="en-US" w:eastAsia="zh-CN"/>
        </w:rPr>
        <w:t>图书文献配备基本要求</w:t>
      </w:r>
    </w:p>
    <w:p w14:paraId="72D5B3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图书文献配备能满足人才培养、专业建设、教科研等工作的需要。专业类图书文献主要包括：有关电子商务技术、方法、思维以及实务操作类图书，经济、管理和文化类文献等，及时配置新经济、新技术、新工艺、新材料、新管理方式、新服务方式等相关的图书文献。</w:t>
      </w:r>
    </w:p>
    <w:p w14:paraId="3E5EE1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w:t>
      </w:r>
      <w:r>
        <w:rPr>
          <w:rFonts w:hint="eastAsia" w:ascii="宋体" w:hAnsi="宋体" w:eastAsia="宋体" w:cs="宋体"/>
          <w:sz w:val="21"/>
          <w:szCs w:val="21"/>
        </w:rPr>
        <w:t>核心参考书：配备一些核心的电子商务参考书籍，涵盖电子商务的各个领域，为学生提供更深入的学习和研究资源。</w:t>
      </w:r>
    </w:p>
    <w:p w14:paraId="051A7DB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②学术著作：精选权威教材与前沿专著，形成三级书单：</w:t>
      </w:r>
    </w:p>
    <w:p w14:paraId="23A9A2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基础理论层：《电子商务基础》、《市场营销基础）》等；</w:t>
      </w:r>
    </w:p>
    <w:p w14:paraId="7668B5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技术应用层：《视觉营销设计》、《Photoshop商务设计》等；</w:t>
      </w:r>
    </w:p>
    <w:p w14:paraId="2AC64B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战略创新层：《商务数据分析》、《互联网产品开发》等。</w:t>
      </w:r>
    </w:p>
    <w:p w14:paraId="31407B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③实践案例：</w:t>
      </w:r>
    </w:p>
    <w:p w14:paraId="7B43B9A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案例库分类体系：</w:t>
      </w:r>
    </w:p>
    <w:p w14:paraId="16A6DF2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行业维度：零售电商/跨境电商/农村电商/服务业电商四大板块；</w:t>
      </w:r>
    </w:p>
    <w:p w14:paraId="5C3C8D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业务场景：流量运营、用户增长、供应链管理、危机公关等12个核心场景；</w:t>
      </w:r>
    </w:p>
    <w:p w14:paraId="07A235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数据载体：配备企业脱敏数据包（如用户画像数据集、竞品分析报表模板）。</w:t>
      </w:r>
    </w:p>
    <w:p w14:paraId="771372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案例开发规范：</w:t>
      </w:r>
    </w:p>
    <w:p w14:paraId="575296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真实性：50%案例源自合作企业真实项目（附项目背景文档及过程性材料）；</w:t>
      </w:r>
    </w:p>
    <w:p w14:paraId="143B6B8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时效性：每年更新30%案例，重点纳入直播电商、私域运营等新业态实战；</w:t>
      </w:r>
    </w:p>
    <w:p w14:paraId="75694B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教学适配性：标注案例难度等级（基础/进阶/挑战），匹配课程目标与学时分配；</w:t>
      </w:r>
    </w:p>
    <w:p w14:paraId="581A99C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数字化支持：建设交互式案例平台，集成视频解说、数据可视化工具、虚拟仿真模块，支持学生多维度拆解案例。</w:t>
      </w:r>
    </w:p>
    <w:p w14:paraId="58B1F308">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highlight w:val="none"/>
          <w:lang w:val="en-US" w:eastAsia="zh-CN"/>
        </w:rPr>
        <w:t>数字教学资源配备基本要求</w:t>
      </w:r>
    </w:p>
    <w:p w14:paraId="3979736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学术期刊和数据库：订阅《电子商务研究》《营销科学学报》等专业期刊，配备中国知网、维普等基础学术数据库，提供行业分析报告（如商务部《中国电子商务报告》）及公开市场数据工具（如百度指数），使学生可以获取最新的研究成果和市场趋势。</w:t>
      </w:r>
    </w:p>
    <w:p w14:paraId="1035C7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②在线课程和教学工具：使用电商模拟软件（如电商运营沙盘），支持学生练习店铺装修、订单管理等基础操作，应用智能在线课程平台，补充《网络营销》《电商数据分析》等课程资源。</w:t>
      </w:r>
    </w:p>
    <w:p w14:paraId="4647814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除了上述要求，电子商务专业教学资源的选择还应考虑以下因素：</w:t>
      </w:r>
    </w:p>
    <w:p w14:paraId="0BEF906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①实用性优先</w:t>
      </w:r>
    </w:p>
    <w:p w14:paraId="7D4A447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教学案例以中小型企业实际操作为主，如“网店促销活动策划”“网店运营方案设计”。提供基础数据分析工具（如Excel电商模板）和免费设计工具（如创客贴）。</w:t>
      </w:r>
    </w:p>
    <w:p w14:paraId="467B48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②分层适配</w:t>
      </w:r>
    </w:p>
    <w:p w14:paraId="284A11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按难度标注资源（基础/进阶），例如：基础：商品详情页制作教程；进阶：直播带货话术拆解</w:t>
      </w:r>
    </w:p>
    <w:p w14:paraId="7FA3C6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③实战案：教学资源应注重实践性和案例分析，通过真实案例和实践操作，培养学生的问题解决能力和实际应用能力。</w:t>
      </w:r>
    </w:p>
    <w:p w14:paraId="11EB15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④开放性和互动性：教学资源应具有开放性和互动性，鼓励学生积极参与讨论、交流和合作，促进学生的学习和成长。</w:t>
      </w:r>
    </w:p>
    <w:p w14:paraId="5B4EDD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电子商务专业的教学资源应当全面、实践导向，并结合最新的研究成果和实践经验。教材选用、图书文献配备和数字资源配备都应考虑多样性、实践性和开放性的要求，以满足学生的学习需求和发展潜能。</w:t>
      </w:r>
    </w:p>
    <w:p w14:paraId="1EA2B12F">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r>
        <w:rPr>
          <w:rFonts w:hint="eastAsia" w:ascii="宋体" w:hAnsi="宋体" w:eastAsia="宋体" w:cs="宋体"/>
          <w:sz w:val="21"/>
          <w:szCs w:val="21"/>
          <w:lang w:val="en-US" w:eastAsia="zh-CN"/>
        </w:rPr>
        <w:t>4.</w:t>
      </w:r>
      <w:r>
        <w:rPr>
          <w:rFonts w:hint="eastAsia" w:ascii="Arial" w:hAnsi="Arial" w:eastAsia="宋体" w:cs="Times New Roman"/>
          <w:b/>
          <w:sz w:val="21"/>
          <w:szCs w:val="21"/>
          <w:lang w:val="en-US" w:eastAsia="zh-CN"/>
        </w:rPr>
        <w:t>教学方法</w:t>
      </w:r>
      <w:bookmarkEnd w:id="32"/>
      <w:bookmarkEnd w:id="33"/>
    </w:p>
    <w:p w14:paraId="6480B62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548DD4"/>
          <w:sz w:val="21"/>
          <w:szCs w:val="21"/>
          <w:lang w:val="zh-CN" w:eastAsia="zh-CN"/>
        </w:rPr>
      </w:pPr>
      <w:bookmarkStart w:id="34" w:name="_Toc31917"/>
      <w:r>
        <w:rPr>
          <w:rFonts w:hint="eastAsia"/>
          <w:lang w:val="en-US" w:eastAsia="zh-CN"/>
        </w:rPr>
        <w:drawing>
          <wp:anchor distT="0" distB="0" distL="114300" distR="114300" simplePos="0" relativeHeight="251659264" behindDoc="0" locked="0" layoutInCell="1" allowOverlap="1">
            <wp:simplePos x="0" y="0"/>
            <wp:positionH relativeFrom="column">
              <wp:posOffset>133350</wp:posOffset>
            </wp:positionH>
            <wp:positionV relativeFrom="paragraph">
              <wp:posOffset>52705</wp:posOffset>
            </wp:positionV>
            <wp:extent cx="5753735" cy="3822700"/>
            <wp:effectExtent l="0" t="0" r="18415" b="6350"/>
            <wp:wrapTopAndBottom/>
            <wp:docPr id="2" name="图片 2" descr="ef1e03930ea32b57954c09f086a9e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f1e03930ea32b57954c09f086a9ed9"/>
                    <pic:cNvPicPr>
                      <a:picLocks noChangeAspect="1"/>
                    </pic:cNvPicPr>
                  </pic:nvPicPr>
                  <pic:blipFill>
                    <a:blip r:embed="rId6"/>
                    <a:stretch>
                      <a:fillRect/>
                    </a:stretch>
                  </pic:blipFill>
                  <pic:spPr>
                    <a:xfrm>
                      <a:off x="0" y="0"/>
                      <a:ext cx="5753735" cy="3822700"/>
                    </a:xfrm>
                    <a:prstGeom prst="rect">
                      <a:avLst/>
                    </a:prstGeom>
                  </pic:spPr>
                </pic:pic>
              </a:graphicData>
            </a:graphic>
          </wp:anchor>
        </w:drawing>
      </w:r>
    </w:p>
    <w:p w14:paraId="172FD0DC">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bookmarkStart w:id="35" w:name="_Toc114"/>
      <w:r>
        <w:rPr>
          <w:rFonts w:hint="eastAsia" w:ascii="宋体" w:hAnsi="宋体" w:eastAsia="宋体" w:cs="宋体"/>
          <w:sz w:val="21"/>
          <w:szCs w:val="21"/>
          <w:lang w:val="en-US" w:eastAsia="zh-CN"/>
        </w:rPr>
        <w:t>5.</w:t>
      </w:r>
      <w:r>
        <w:rPr>
          <w:rFonts w:hint="eastAsia" w:ascii="Arial" w:hAnsi="Arial" w:eastAsia="宋体" w:cs="Times New Roman"/>
          <w:b/>
          <w:sz w:val="21"/>
          <w:szCs w:val="21"/>
          <w:lang w:val="en-US" w:eastAsia="zh-CN"/>
        </w:rPr>
        <w:t>学习评价</w:t>
      </w:r>
      <w:bookmarkEnd w:id="34"/>
      <w:bookmarkEnd w:id="35"/>
    </w:p>
    <w:p w14:paraId="31219F9C">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zh-CN" w:eastAsia="zh-CN"/>
        </w:rPr>
      </w:pPr>
      <w:bookmarkStart w:id="36" w:name="_Toc5581"/>
      <w:bookmarkStart w:id="37" w:name="_Toc23478"/>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lang w:val="zh-CN" w:eastAsia="zh-CN"/>
        </w:rPr>
        <w:t>知识掌握评价：</w:t>
      </w:r>
    </w:p>
    <w:p w14:paraId="7D60F6F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lang w:val="zh-CN"/>
        </w:rPr>
      </w:pPr>
      <w:r>
        <w:rPr>
          <w:rFonts w:hint="eastAsia" w:ascii="宋体" w:hAnsi="宋体" w:eastAsia="宋体" w:cs="宋体"/>
          <w:sz w:val="21"/>
          <w:szCs w:val="21"/>
          <w:lang w:val="en-US" w:eastAsia="zh-CN"/>
        </w:rPr>
        <w:t>①</w:t>
      </w:r>
      <w:r>
        <w:rPr>
          <w:rFonts w:hint="eastAsia" w:ascii="宋体" w:hAnsi="宋体" w:eastAsia="宋体" w:cs="宋体"/>
          <w:sz w:val="21"/>
          <w:szCs w:val="21"/>
          <w:lang w:val="zh-CN"/>
        </w:rPr>
        <w:t>知识考核：进行课堂测验、期中期末考试等形式的知识考核，评估学生对电子商务基础知识和专业知识的掌握情况。</w:t>
      </w:r>
    </w:p>
    <w:p w14:paraId="5EE90AA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lang w:val="zh-CN"/>
        </w:rPr>
      </w:pPr>
      <w:r>
        <w:rPr>
          <w:rFonts w:hint="eastAsia" w:ascii="宋体" w:hAnsi="宋体" w:eastAsia="宋体" w:cs="宋体"/>
          <w:sz w:val="21"/>
          <w:szCs w:val="21"/>
          <w:lang w:val="en-US" w:eastAsia="zh-CN"/>
        </w:rPr>
        <w:t>②</w:t>
      </w:r>
      <w:r>
        <w:rPr>
          <w:rFonts w:hint="eastAsia" w:ascii="宋体" w:hAnsi="宋体" w:eastAsia="宋体" w:cs="宋体"/>
          <w:sz w:val="21"/>
          <w:szCs w:val="21"/>
          <w:lang w:val="zh-CN"/>
        </w:rPr>
        <w:t>学术论文或报告：要求学生撰写学术论文或报告，展示他们对特定电子商务领域的深入研究和理解。</w:t>
      </w:r>
    </w:p>
    <w:p w14:paraId="12EDEFA1">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lang w:val="zh-CN" w:eastAsia="zh-CN"/>
        </w:rPr>
        <w:t>能力培养评价：</w:t>
      </w:r>
    </w:p>
    <w:p w14:paraId="028707C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lang w:val="zh-CN"/>
        </w:rPr>
      </w:pPr>
      <w:r>
        <w:rPr>
          <w:rFonts w:hint="eastAsia" w:ascii="宋体" w:hAnsi="宋体" w:eastAsia="宋体" w:cs="宋体"/>
          <w:sz w:val="21"/>
          <w:szCs w:val="21"/>
          <w:lang w:val="en-US" w:eastAsia="zh-CN"/>
        </w:rPr>
        <w:t>①</w:t>
      </w:r>
      <w:r>
        <w:rPr>
          <w:rFonts w:hint="eastAsia" w:ascii="宋体" w:hAnsi="宋体" w:eastAsia="宋体" w:cs="宋体"/>
          <w:sz w:val="21"/>
          <w:szCs w:val="21"/>
          <w:lang w:val="zh-CN"/>
        </w:rPr>
        <w:t>案例分析和解决问题：通过个人或小组项目、案例分析等形式，评估学生在实际问题解决和决策制定方面的能力。</w:t>
      </w:r>
    </w:p>
    <w:p w14:paraId="44E857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lang w:val="zh-CN"/>
        </w:rPr>
      </w:pPr>
      <w:r>
        <w:rPr>
          <w:rFonts w:hint="eastAsia" w:ascii="宋体" w:hAnsi="宋体" w:eastAsia="宋体" w:cs="宋体"/>
          <w:sz w:val="21"/>
          <w:szCs w:val="21"/>
          <w:lang w:val="en-US" w:eastAsia="zh-CN"/>
        </w:rPr>
        <w:t>②</w:t>
      </w:r>
      <w:r>
        <w:rPr>
          <w:rFonts w:hint="eastAsia" w:ascii="宋体" w:hAnsi="宋体" w:eastAsia="宋体" w:cs="宋体"/>
          <w:sz w:val="21"/>
          <w:szCs w:val="21"/>
          <w:lang w:val="zh-CN"/>
        </w:rPr>
        <w:t>实习实训评价：对学生在实习实训过程中的表现进行评价，考察他们在实际电子商务操作和实践中的能力发展情况。</w:t>
      </w:r>
    </w:p>
    <w:p w14:paraId="5F6591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lang w:val="zh-CN"/>
        </w:rPr>
      </w:pPr>
      <w:r>
        <w:rPr>
          <w:rFonts w:hint="eastAsia" w:ascii="宋体" w:hAnsi="宋体" w:eastAsia="宋体" w:cs="宋体"/>
          <w:sz w:val="21"/>
          <w:szCs w:val="21"/>
          <w:lang w:val="en-US" w:eastAsia="zh-CN"/>
        </w:rPr>
        <w:t>③</w:t>
      </w:r>
      <w:r>
        <w:rPr>
          <w:rFonts w:hint="eastAsia" w:ascii="宋体" w:hAnsi="宋体" w:eastAsia="宋体" w:cs="宋体"/>
          <w:sz w:val="21"/>
          <w:szCs w:val="21"/>
          <w:lang w:val="zh-CN"/>
        </w:rPr>
        <w:t>课堂演示或展示：要求学生进行课堂演示或展示，展示他们的研究成果、项目实施情况等，评估他们的表达和展示能力。</w:t>
      </w:r>
    </w:p>
    <w:p w14:paraId="6186F822">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3</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lang w:val="zh-CN" w:eastAsia="zh-CN"/>
        </w:rPr>
        <w:t>素质提升评价：</w:t>
      </w:r>
    </w:p>
    <w:p w14:paraId="418DA0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①</w:t>
      </w:r>
      <w:r>
        <w:rPr>
          <w:rFonts w:hint="eastAsia" w:ascii="宋体" w:hAnsi="宋体" w:eastAsia="宋体" w:cs="宋体"/>
          <w:sz w:val="21"/>
          <w:szCs w:val="21"/>
          <w:lang w:val="zh-CN"/>
        </w:rPr>
        <w:t>团队合作评价：通过小组项目、团队合作任务等形式，评估学生在团队合作、协作和沟通方面的能力。</w:t>
      </w:r>
    </w:p>
    <w:p w14:paraId="313A48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②</w:t>
      </w:r>
      <w:r>
        <w:rPr>
          <w:rFonts w:hint="eastAsia" w:ascii="宋体" w:hAnsi="宋体" w:eastAsia="宋体" w:cs="宋体"/>
          <w:sz w:val="21"/>
          <w:szCs w:val="21"/>
          <w:lang w:val="zh-CN"/>
        </w:rPr>
        <w:t>个人发展评价：鼓励学生制定学习计划、个人发展目标，并进行定期的个人发展评价，评估他们的自主学习能力和职业发展规划。</w:t>
      </w:r>
    </w:p>
    <w:p w14:paraId="5293FD26">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lang w:val="zh-CN" w:eastAsia="zh-CN"/>
        </w:rPr>
        <w:t>反馈和建议：</w:t>
      </w:r>
    </w:p>
    <w:p w14:paraId="25A1BD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lang w:val="zh-CN"/>
        </w:rPr>
      </w:pPr>
      <w:r>
        <w:rPr>
          <w:rFonts w:hint="eastAsia" w:ascii="宋体" w:hAnsi="宋体" w:eastAsia="宋体" w:cs="宋体"/>
          <w:sz w:val="21"/>
          <w:szCs w:val="21"/>
          <w:lang w:val="en-US" w:eastAsia="zh-CN"/>
        </w:rPr>
        <w:t>①</w:t>
      </w:r>
      <w:r>
        <w:rPr>
          <w:rFonts w:hint="eastAsia" w:ascii="宋体" w:hAnsi="宋体" w:eastAsia="宋体" w:cs="宋体"/>
          <w:sz w:val="21"/>
          <w:szCs w:val="21"/>
          <w:lang w:val="zh-CN"/>
        </w:rPr>
        <w:t>及时反馈：给予学生及时的学习反馈，包括课堂表现、作业评价等，帮助他们了解自己的学习进展和改进方向。</w:t>
      </w:r>
    </w:p>
    <w:p w14:paraId="695226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lang w:val="zh-CN"/>
        </w:rPr>
      </w:pPr>
      <w:r>
        <w:rPr>
          <w:rFonts w:hint="eastAsia" w:ascii="宋体" w:hAnsi="宋体" w:eastAsia="宋体" w:cs="宋体"/>
          <w:sz w:val="21"/>
          <w:szCs w:val="21"/>
          <w:lang w:val="en-US" w:eastAsia="zh-CN"/>
        </w:rPr>
        <w:t>②</w:t>
      </w:r>
      <w:r>
        <w:rPr>
          <w:rFonts w:hint="eastAsia" w:ascii="宋体" w:hAnsi="宋体" w:eastAsia="宋体" w:cs="宋体"/>
          <w:sz w:val="21"/>
          <w:szCs w:val="21"/>
          <w:lang w:val="zh-CN"/>
        </w:rPr>
        <w:t>学生自评与教师评价结合：鼓励学生进行自我评价，与教师的评价相结合，形成全面的评价结果。</w:t>
      </w:r>
    </w:p>
    <w:p w14:paraId="64D2D854">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r>
        <w:rPr>
          <w:rFonts w:hint="eastAsia" w:ascii="宋体" w:hAnsi="宋体" w:eastAsia="宋体" w:cs="宋体"/>
          <w:sz w:val="21"/>
          <w:szCs w:val="21"/>
          <w:lang w:val="en-US" w:eastAsia="zh-CN"/>
        </w:rPr>
        <w:t>6.</w:t>
      </w:r>
      <w:r>
        <w:rPr>
          <w:rFonts w:hint="eastAsia" w:ascii="Arial" w:hAnsi="Arial" w:eastAsia="宋体" w:cs="Times New Roman"/>
          <w:b/>
          <w:sz w:val="21"/>
          <w:szCs w:val="21"/>
          <w:lang w:val="en-US" w:eastAsia="zh-CN"/>
        </w:rPr>
        <w:t>质量管理</w:t>
      </w:r>
      <w:bookmarkEnd w:id="36"/>
      <w:bookmarkEnd w:id="37"/>
    </w:p>
    <w:p w14:paraId="5E6916EB">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（1）建立组织体系，成立教学质量保证机构</w:t>
      </w:r>
    </w:p>
    <w:p w14:paraId="675E20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hint="eastAsia" w:ascii="宋体" w:hAnsi="宋体" w:eastAsia="宋体" w:cs="宋体"/>
          <w:sz w:val="21"/>
          <w:szCs w:val="21"/>
        </w:rPr>
        <w:t>成立教学质量保证领导小组</w:t>
      </w:r>
      <w:r>
        <w:rPr>
          <w:rFonts w:hint="eastAsia" w:ascii="宋体" w:hAnsi="宋体" w:eastAsia="宋体" w:cs="宋体"/>
          <w:sz w:val="21"/>
          <w:szCs w:val="21"/>
          <w:lang w:eastAsia="zh-CN"/>
        </w:rPr>
        <w:t>，</w:t>
      </w:r>
      <w:r>
        <w:rPr>
          <w:rFonts w:hint="eastAsia" w:ascii="宋体" w:hAnsi="宋体" w:eastAsia="宋体" w:cs="宋体"/>
          <w:sz w:val="21"/>
          <w:szCs w:val="21"/>
        </w:rPr>
        <w:t>由校长或副校长担任组长，负责全面领导教学质量保证工作。成员包括教学副校长、各学院院长、教学管理部门负责人等，共同参与教学质量保证的决策和执行。设立教学质量监控中心</w:t>
      </w:r>
      <w:r>
        <w:rPr>
          <w:rFonts w:hint="eastAsia" w:ascii="宋体" w:hAnsi="宋体" w:eastAsia="宋体" w:cs="宋体"/>
          <w:sz w:val="21"/>
          <w:szCs w:val="21"/>
          <w:lang w:eastAsia="zh-CN"/>
        </w:rPr>
        <w:t>，</w:t>
      </w:r>
      <w:r>
        <w:rPr>
          <w:rFonts w:hint="eastAsia" w:ascii="宋体" w:hAnsi="宋体" w:eastAsia="宋体" w:cs="宋体"/>
          <w:sz w:val="21"/>
          <w:szCs w:val="21"/>
        </w:rPr>
        <w:t>负责教学质量监控、评估、数据收集和分析等具体工作。配备专业的教学质量管理人员和数据分析人员，确保工作的专业性和有效性。</w:t>
      </w:r>
    </w:p>
    <w:p w14:paraId="781E6F2A">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val="en-US" w:eastAsia="zh-CN"/>
        </w:rPr>
        <w:t>）建立健全教学质量标准体系，完善教学管理制度</w:t>
      </w:r>
    </w:p>
    <w:p w14:paraId="6891D1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hint="eastAsia" w:ascii="宋体" w:hAnsi="宋体" w:eastAsia="宋体" w:cs="宋体"/>
          <w:sz w:val="21"/>
          <w:szCs w:val="21"/>
        </w:rPr>
        <w:t>健全专业教学质量监控管理制度，完善课堂教学、教学评价、实习实训、毕业设计以及专业调研、人才培养方案更新、资源建设等方面质量标准建设，通过教学实施、过程监控、质量评价和持续改进,达成人才培养规格。</w:t>
      </w:r>
    </w:p>
    <w:p w14:paraId="583EE5B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①</w:t>
      </w:r>
      <w:r>
        <w:rPr>
          <w:rFonts w:hint="eastAsia" w:ascii="宋体" w:hAnsi="宋体" w:eastAsia="宋体" w:cs="宋体"/>
          <w:sz w:val="21"/>
          <w:szCs w:val="21"/>
        </w:rPr>
        <w:t>策划与准备</w:t>
      </w:r>
    </w:p>
    <w:p w14:paraId="3D03BD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教学计划：制定一线教学的详细教学计划，明确学生需要掌握的知识点、技能和实践任务。</w:t>
      </w:r>
    </w:p>
    <w:p w14:paraId="2CACC5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合作企业：与相关企业或组织建立合作关系，确保学生有机会进入真实的电子商务工作现场。</w:t>
      </w:r>
    </w:p>
    <w:p w14:paraId="07ACCDD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教学资源：准备必要的教学资源，包括指导教师、实践指导材料、工具和设备等。</w:t>
      </w:r>
    </w:p>
    <w:p w14:paraId="262DC4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②</w:t>
      </w:r>
      <w:r>
        <w:rPr>
          <w:rFonts w:hint="eastAsia" w:ascii="宋体" w:hAnsi="宋体" w:eastAsia="宋体" w:cs="宋体"/>
          <w:sz w:val="21"/>
          <w:szCs w:val="21"/>
        </w:rPr>
        <w:t>实施与指导</w:t>
      </w:r>
    </w:p>
    <w:p w14:paraId="0CA2EFD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学生指导：安排专业教师或实践专家对学生进行实地指导，引导学生了解实际工作环境，培养实践能力。</w:t>
      </w:r>
    </w:p>
    <w:p w14:paraId="6E6FFC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学习任务：根据教学计划，给予学生具体的学习任务和实践项目，让他们在实际操作中学习和应用所学知识和技能。</w:t>
      </w:r>
    </w:p>
    <w:p w14:paraId="59BC9A1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问题解决：鼓励学生积极参与工作场景中的问题解决和实际操作，培养学生的分析、判断和解决问题的能力。</w:t>
      </w:r>
    </w:p>
    <w:p w14:paraId="0F24B2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③</w:t>
      </w:r>
      <w:r>
        <w:rPr>
          <w:rFonts w:hint="eastAsia" w:ascii="宋体" w:hAnsi="宋体" w:eastAsia="宋体" w:cs="宋体"/>
          <w:sz w:val="21"/>
          <w:szCs w:val="21"/>
        </w:rPr>
        <w:t>监控与评估</w:t>
      </w:r>
    </w:p>
    <w:p w14:paraId="16C1B5B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教学监控：安排专业教师或指导教师对一线教学的进行监控，确保教学过程的质量和学生的安全。</w:t>
      </w:r>
    </w:p>
    <w:p w14:paraId="59ABE7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进度控制：监控学生的学习进度和实践任务完成情况，及时调整教学计划或给予必要的指导和支持。</w:t>
      </w:r>
    </w:p>
    <w:p w14:paraId="0813706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效果评估：通过学生报告、实践成果展示、指导教师评价等方式对一线教学的效果进行评估，了解学生的学习成果和能力提升情况。</w:t>
      </w:r>
    </w:p>
    <w:p w14:paraId="504C55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④</w:t>
      </w:r>
      <w:r>
        <w:rPr>
          <w:rFonts w:hint="eastAsia" w:ascii="宋体" w:hAnsi="宋体" w:eastAsia="宋体" w:cs="宋体"/>
          <w:sz w:val="21"/>
          <w:szCs w:val="21"/>
        </w:rPr>
        <w:t>反馈与改进</w:t>
      </w:r>
    </w:p>
    <w:p w14:paraId="215D516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学生反馈：鼓励学生提供对一线教学的反馈意见，包括学习体验、问题和建议，以便不断改进教学方法和管理措施。</w:t>
      </w:r>
    </w:p>
    <w:p w14:paraId="326A86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教学改进：根据学生和指导教师的反馈，及时进行教学改进，修正不足之处，提高一线教学的质量和效果。</w:t>
      </w:r>
    </w:p>
    <w:p w14:paraId="4AC5A5E5">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3</w:t>
      </w:r>
      <w:r>
        <w:rPr>
          <w:rFonts w:hint="eastAsia" w:ascii="宋体" w:hAnsi="宋体" w:eastAsia="宋体" w:cs="宋体"/>
          <w:b/>
          <w:bCs/>
          <w:color w:val="auto"/>
          <w:sz w:val="21"/>
          <w:szCs w:val="21"/>
          <w:lang w:val="en-US" w:eastAsia="zh-CN"/>
        </w:rPr>
        <w:t>）建立健全质量监控机制</w:t>
      </w:r>
    </w:p>
    <w:p w14:paraId="4C3A35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hint="eastAsia" w:ascii="宋体" w:hAnsi="宋体" w:eastAsia="宋体" w:cs="宋体"/>
          <w:sz w:val="21"/>
          <w:szCs w:val="21"/>
        </w:rPr>
        <w:t>学校和二级院系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131BE5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hint="eastAsia" w:ascii="宋体" w:hAnsi="宋体" w:eastAsia="宋体" w:cs="宋体"/>
          <w:sz w:val="21"/>
          <w:szCs w:val="21"/>
          <w:lang w:val="en-US" w:eastAsia="zh-CN"/>
        </w:rPr>
        <w:t>①</w:t>
      </w:r>
      <w:r>
        <w:rPr>
          <w:rFonts w:hint="eastAsia" w:ascii="宋体" w:hAnsi="宋体" w:eastAsia="宋体" w:cs="宋体"/>
          <w:sz w:val="21"/>
          <w:szCs w:val="21"/>
        </w:rPr>
        <w:t>团队协作：学科教育和实践教育之间要进行密切的合作与协调，形成教学团队的整体合力。</w:t>
      </w:r>
    </w:p>
    <w:p w14:paraId="0F16B2D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hint="eastAsia" w:ascii="宋体" w:hAnsi="宋体" w:eastAsia="宋体" w:cs="宋体"/>
          <w:sz w:val="21"/>
          <w:szCs w:val="21"/>
          <w:lang w:val="en-US" w:eastAsia="zh-CN"/>
        </w:rPr>
        <w:t>②</w:t>
      </w:r>
      <w:r>
        <w:rPr>
          <w:rFonts w:hint="eastAsia" w:ascii="宋体" w:hAnsi="宋体" w:eastAsia="宋体" w:cs="宋体"/>
          <w:sz w:val="21"/>
          <w:szCs w:val="21"/>
        </w:rPr>
        <w:t>交流与分享：定期组织教学团队内部的交流与分享，促进教学理念和教学方法的互相借鉴和提升。</w:t>
      </w:r>
    </w:p>
    <w:p w14:paraId="504D3C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hint="eastAsia" w:ascii="宋体" w:hAnsi="宋体" w:eastAsia="宋体" w:cs="宋体"/>
          <w:sz w:val="21"/>
          <w:szCs w:val="21"/>
          <w:lang w:val="en-US" w:eastAsia="zh-CN"/>
        </w:rPr>
        <w:t>③</w:t>
      </w:r>
      <w:r>
        <w:rPr>
          <w:rFonts w:hint="eastAsia" w:ascii="宋体" w:hAnsi="宋体" w:eastAsia="宋体" w:cs="宋体"/>
          <w:sz w:val="21"/>
          <w:szCs w:val="21"/>
        </w:rPr>
        <w:t>教师培训：提供教师培训机会，持续提升教学团队成员的教学能力和专业素养。</w:t>
      </w:r>
    </w:p>
    <w:p w14:paraId="0C10CEAC">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lang w:val="en-US" w:eastAsia="zh-CN"/>
        </w:rPr>
        <w:t>）建立反馈机制及社会评价机制</w:t>
      </w:r>
    </w:p>
    <w:p w14:paraId="3393040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hint="eastAsia" w:ascii="宋体" w:hAnsi="宋体" w:eastAsia="宋体" w:cs="宋体"/>
          <w:sz w:val="21"/>
          <w:szCs w:val="21"/>
        </w:rPr>
        <w:t>学校应建立毕业生跟踪反馈机制及社会评价机制，并对生源情况、在校生学业水平、毕业生就业情况等进行分析，定期评价人才培养质量和培养目标达成情况。</w:t>
      </w:r>
    </w:p>
    <w:p w14:paraId="7D429613">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Times New Roman" w:hAnsi="Times New Roman" w:eastAsia="宋体" w:cs="Times New Roman"/>
          <w:b/>
          <w:kern w:val="2"/>
          <w:sz w:val="24"/>
          <w:szCs w:val="24"/>
          <w:lang w:val="en-US" w:eastAsia="zh-CN" w:bidi="ar-SA"/>
        </w:rPr>
      </w:pPr>
      <w:bookmarkStart w:id="38" w:name="_Toc10692"/>
      <w:bookmarkStart w:id="39" w:name="_Toc7526"/>
      <w:bookmarkStart w:id="40" w:name="_Toc27960"/>
      <w:bookmarkStart w:id="41" w:name="_Toc22818"/>
      <w:r>
        <w:rPr>
          <w:rFonts w:hint="eastAsia" w:ascii="宋体" w:hAnsi="宋体" w:eastAsia="宋体" w:cs="宋体"/>
          <w:sz w:val="21"/>
          <w:szCs w:val="21"/>
        </w:rPr>
        <w:t>（</w:t>
      </w:r>
      <w:r>
        <w:rPr>
          <w:rFonts w:hint="eastAsia" w:ascii="宋体" w:hAnsi="宋体" w:eastAsia="宋体" w:cs="宋体"/>
          <w:sz w:val="21"/>
          <w:szCs w:val="21"/>
          <w:lang w:val="en-US" w:eastAsia="zh-CN"/>
        </w:rPr>
        <w:t>二</w:t>
      </w:r>
      <w:r>
        <w:rPr>
          <w:rFonts w:hint="eastAsia" w:ascii="宋体" w:hAnsi="宋体" w:eastAsia="宋体" w:cs="宋体"/>
          <w:sz w:val="21"/>
          <w:szCs w:val="21"/>
        </w:rPr>
        <w:t>）</w:t>
      </w:r>
      <w:r>
        <w:rPr>
          <w:rFonts w:hint="eastAsia" w:ascii="宋体" w:hAnsi="宋体" w:eastAsia="宋体" w:cs="宋体"/>
          <w:sz w:val="21"/>
          <w:szCs w:val="21"/>
          <w:lang w:val="en-US" w:eastAsia="zh-CN"/>
        </w:rPr>
        <w:t>毕业要求</w:t>
      </w:r>
    </w:p>
    <w:bookmarkEnd w:id="38"/>
    <w:p w14:paraId="549DD714">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zh-CN" w:eastAsia="zh-CN"/>
        </w:rPr>
        <w:t>毕业学分要求</w:t>
      </w:r>
    </w:p>
    <w:p w14:paraId="26727E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本专业修够</w:t>
      </w:r>
      <w:r>
        <w:rPr>
          <w:rFonts w:hint="eastAsia" w:ascii="宋体" w:hAnsi="宋体" w:cs="宋体"/>
          <w:sz w:val="21"/>
          <w:szCs w:val="21"/>
          <w:lang w:val="en-US" w:eastAsia="zh-CN"/>
        </w:rPr>
        <w:t>260</w:t>
      </w:r>
      <w:r>
        <w:rPr>
          <w:rFonts w:hint="eastAsia" w:ascii="宋体" w:hAnsi="宋体" w:eastAsia="宋体" w:cs="宋体"/>
          <w:sz w:val="21"/>
          <w:szCs w:val="21"/>
        </w:rPr>
        <w:t>学分方能毕业。</w:t>
      </w:r>
      <w:r>
        <w:rPr>
          <w:rFonts w:hint="eastAsia" w:ascii="宋体" w:hAnsi="宋体" w:cs="宋体"/>
          <w:sz w:val="21"/>
          <w:szCs w:val="21"/>
          <w:lang w:val="en-US" w:eastAsia="zh-CN"/>
        </w:rPr>
        <w:t>其中：</w:t>
      </w:r>
    </w:p>
    <w:p w14:paraId="542D23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hint="eastAsia" w:ascii="宋体" w:hAnsi="宋体" w:eastAsia="宋体" w:cs="宋体"/>
          <w:sz w:val="21"/>
          <w:szCs w:val="21"/>
        </w:rPr>
        <w:t>◆公共必修课共</w:t>
      </w:r>
      <w:r>
        <w:rPr>
          <w:rFonts w:hint="eastAsia" w:ascii="宋体" w:hAnsi="宋体" w:cs="宋体"/>
          <w:sz w:val="21"/>
          <w:szCs w:val="21"/>
          <w:lang w:val="en-US" w:eastAsia="zh-CN"/>
        </w:rPr>
        <w:t>122</w:t>
      </w:r>
      <w:r>
        <w:rPr>
          <w:rFonts w:hint="eastAsia" w:ascii="宋体" w:hAnsi="宋体" w:eastAsia="宋体" w:cs="宋体"/>
          <w:sz w:val="21"/>
          <w:szCs w:val="21"/>
        </w:rPr>
        <w:t>学分。</w:t>
      </w:r>
    </w:p>
    <w:p w14:paraId="482BFB5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hint="eastAsia" w:ascii="宋体" w:hAnsi="宋体" w:eastAsia="宋体" w:cs="宋体"/>
          <w:sz w:val="21"/>
          <w:szCs w:val="21"/>
        </w:rPr>
        <w:t>◆专业必修课、专业技能课、专业限选课共</w:t>
      </w:r>
      <w:r>
        <w:rPr>
          <w:rFonts w:hint="eastAsia" w:ascii="宋体" w:hAnsi="宋体" w:cs="宋体"/>
          <w:sz w:val="21"/>
          <w:szCs w:val="21"/>
          <w:lang w:val="en-US" w:eastAsia="zh-CN"/>
        </w:rPr>
        <w:t>124</w:t>
      </w:r>
      <w:r>
        <w:rPr>
          <w:rFonts w:hint="eastAsia" w:ascii="宋体" w:hAnsi="宋体" w:eastAsia="宋体" w:cs="宋体"/>
          <w:sz w:val="21"/>
          <w:szCs w:val="21"/>
        </w:rPr>
        <w:t>学分。</w:t>
      </w:r>
    </w:p>
    <w:p w14:paraId="19AD6A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◆公共选修课</w:t>
      </w:r>
      <w:r>
        <w:rPr>
          <w:rFonts w:hint="eastAsia" w:ascii="宋体" w:hAnsi="宋体" w:cs="宋体"/>
          <w:sz w:val="21"/>
          <w:szCs w:val="21"/>
          <w:lang w:val="en-US" w:eastAsia="zh-CN"/>
        </w:rPr>
        <w:t>14</w:t>
      </w:r>
      <w:r>
        <w:rPr>
          <w:rFonts w:hint="eastAsia" w:ascii="宋体" w:hAnsi="宋体" w:eastAsia="宋体" w:cs="宋体"/>
          <w:sz w:val="21"/>
          <w:szCs w:val="21"/>
        </w:rPr>
        <w:t>学分。</w:t>
      </w:r>
    </w:p>
    <w:p w14:paraId="073971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鼓励学生参加各类职业技能竞赛、专项竞赛、创新设计、科技活动、艺术实践、社团活动、志愿服务等，提高学生的综合能力和职业素养，取得的成果学分转换情况详见下表所示。</w:t>
      </w:r>
    </w:p>
    <w:p w14:paraId="28A5C840">
      <w:pPr>
        <w:spacing w:line="400" w:lineRule="exact"/>
        <w:jc w:val="center"/>
        <w:rPr>
          <w:rFonts w:hint="eastAsia"/>
          <w:b/>
          <w:bCs/>
        </w:rPr>
      </w:pPr>
      <w:r>
        <w:rPr>
          <w:rFonts w:hint="eastAsia" w:ascii="宋体" w:hAnsi="宋体"/>
          <w:b/>
          <w:bCs/>
          <w:szCs w:val="21"/>
          <w:lang w:val="en-US" w:eastAsia="zh-CN"/>
        </w:rPr>
        <w:t>电子商务</w:t>
      </w:r>
      <w:r>
        <w:rPr>
          <w:rFonts w:hint="eastAsia" w:ascii="宋体" w:hAnsi="宋体"/>
          <w:b/>
          <w:bCs/>
          <w:szCs w:val="21"/>
        </w:rPr>
        <w:t>专业学分转换情况表</w:t>
      </w:r>
    </w:p>
    <w:tbl>
      <w:tblPr>
        <w:tblStyle w:val="12"/>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6451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980D0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序号</w:t>
            </w:r>
          </w:p>
        </w:tc>
        <w:tc>
          <w:tcPr>
            <w:tcW w:w="1860" w:type="dxa"/>
            <w:vAlign w:val="center"/>
          </w:tcPr>
          <w:p w14:paraId="6EB018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w:t>
            </w:r>
          </w:p>
        </w:tc>
        <w:tc>
          <w:tcPr>
            <w:tcW w:w="2675" w:type="dxa"/>
            <w:gridSpan w:val="2"/>
            <w:vAlign w:val="center"/>
          </w:tcPr>
          <w:p w14:paraId="630005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要求</w:t>
            </w:r>
          </w:p>
        </w:tc>
        <w:tc>
          <w:tcPr>
            <w:tcW w:w="962" w:type="dxa"/>
            <w:vAlign w:val="center"/>
          </w:tcPr>
          <w:p w14:paraId="7BAD8D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学分</w:t>
            </w:r>
          </w:p>
        </w:tc>
        <w:tc>
          <w:tcPr>
            <w:tcW w:w="2921" w:type="dxa"/>
            <w:vAlign w:val="center"/>
          </w:tcPr>
          <w:p w14:paraId="45DEA6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替换的课程或课程类型</w:t>
            </w:r>
          </w:p>
        </w:tc>
      </w:tr>
      <w:tr w14:paraId="6D02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84351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860" w:type="dxa"/>
            <w:vAlign w:val="center"/>
          </w:tcPr>
          <w:p w14:paraId="4B7363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18"/>
                <w:szCs w:val="18"/>
                <w:lang w:val="en-US"/>
              </w:rPr>
            </w:pPr>
            <w:r>
              <w:rPr>
                <w:rFonts w:hint="default" w:ascii="宋体" w:hAnsi="宋体" w:eastAsia="宋体" w:cs="宋体"/>
                <w:color w:val="000000"/>
                <w:sz w:val="18"/>
                <w:szCs w:val="18"/>
                <w:lang w:val="en-US" w:eastAsia="zh-CN"/>
              </w:rPr>
              <w:t>网店运营推广</w:t>
            </w:r>
            <w:r>
              <w:rPr>
                <w:rFonts w:hint="eastAsia" w:ascii="宋体" w:hAnsi="宋体" w:cs="宋体"/>
                <w:color w:val="000000"/>
                <w:sz w:val="18"/>
                <w:szCs w:val="18"/>
                <w:lang w:val="en-US" w:eastAsia="zh-CN"/>
              </w:rPr>
              <w:t>/</w:t>
            </w:r>
            <w:r>
              <w:rPr>
                <w:rFonts w:hint="default" w:ascii="宋体" w:hAnsi="宋体" w:eastAsia="宋体" w:cs="宋体"/>
                <w:color w:val="000000"/>
                <w:sz w:val="18"/>
                <w:szCs w:val="18"/>
                <w:lang w:val="en-US" w:eastAsia="zh-CN"/>
              </w:rPr>
              <w:t>电子商务数据分析</w:t>
            </w:r>
            <w:r>
              <w:rPr>
                <w:rFonts w:hint="eastAsia" w:ascii="宋体" w:hAnsi="宋体" w:cs="宋体"/>
                <w:color w:val="000000"/>
                <w:sz w:val="18"/>
                <w:szCs w:val="18"/>
                <w:lang w:val="en-US" w:eastAsia="zh-CN"/>
              </w:rPr>
              <w:t>/</w:t>
            </w:r>
            <w:r>
              <w:rPr>
                <w:rFonts w:hint="default" w:ascii="宋体" w:hAnsi="宋体" w:eastAsia="宋体" w:cs="宋体"/>
                <w:color w:val="000000"/>
                <w:sz w:val="18"/>
                <w:szCs w:val="18"/>
                <w:lang w:val="en-US" w:eastAsia="zh-CN"/>
              </w:rPr>
              <w:t>跨境电商B2B数据运营</w:t>
            </w:r>
            <w:r>
              <w:rPr>
                <w:rFonts w:hint="eastAsia" w:ascii="宋体" w:hAnsi="宋体" w:cs="宋体"/>
                <w:color w:val="000000"/>
                <w:sz w:val="18"/>
                <w:szCs w:val="18"/>
                <w:lang w:val="en-US" w:eastAsia="zh-CN"/>
              </w:rPr>
              <w:t>/</w:t>
            </w:r>
            <w:r>
              <w:rPr>
                <w:rFonts w:hint="default" w:ascii="宋体" w:hAnsi="宋体" w:eastAsia="宋体" w:cs="宋体"/>
                <w:color w:val="000000"/>
                <w:sz w:val="18"/>
                <w:szCs w:val="18"/>
                <w:lang w:val="en-US" w:eastAsia="zh-CN"/>
              </w:rPr>
              <w:t>直播电商</w:t>
            </w:r>
            <w:r>
              <w:rPr>
                <w:rFonts w:hint="eastAsia" w:ascii="宋体" w:hAnsi="宋体" w:cs="宋体"/>
                <w:color w:val="000000"/>
                <w:sz w:val="18"/>
                <w:szCs w:val="18"/>
                <w:lang w:val="en-US" w:eastAsia="zh-CN"/>
              </w:rPr>
              <w:t>/</w:t>
            </w:r>
            <w:r>
              <w:rPr>
                <w:rFonts w:hint="default" w:ascii="宋体" w:hAnsi="宋体" w:eastAsia="宋体" w:cs="宋体"/>
                <w:color w:val="000000"/>
                <w:sz w:val="18"/>
                <w:szCs w:val="18"/>
                <w:lang w:val="en-US" w:eastAsia="zh-CN"/>
              </w:rPr>
              <w:t>农产品电商运营</w:t>
            </w:r>
          </w:p>
        </w:tc>
        <w:tc>
          <w:tcPr>
            <w:tcW w:w="2675" w:type="dxa"/>
            <w:gridSpan w:val="2"/>
            <w:vAlign w:val="center"/>
          </w:tcPr>
          <w:p w14:paraId="4100D4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vAlign w:val="center"/>
          </w:tcPr>
          <w:p w14:paraId="166D3D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Align w:val="center"/>
          </w:tcPr>
          <w:p w14:paraId="73273F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18"/>
                <w:szCs w:val="18"/>
                <w:lang w:val="en-US"/>
              </w:rPr>
            </w:pPr>
            <w:r>
              <w:rPr>
                <w:rFonts w:hint="eastAsia" w:ascii="宋体" w:hAnsi="宋体" w:eastAsia="宋体" w:cs="宋体"/>
                <w:color w:val="000000"/>
                <w:sz w:val="18"/>
                <w:szCs w:val="18"/>
              </w:rPr>
              <w:t>专业</w:t>
            </w:r>
            <w:r>
              <w:rPr>
                <w:rFonts w:hint="eastAsia" w:ascii="宋体" w:hAnsi="宋体" w:eastAsia="宋体" w:cs="宋体"/>
                <w:color w:val="000000"/>
                <w:sz w:val="18"/>
                <w:szCs w:val="18"/>
                <w:lang w:val="en-US" w:eastAsia="zh-CN"/>
              </w:rPr>
              <w:t>基础</w:t>
            </w:r>
            <w:r>
              <w:rPr>
                <w:rFonts w:hint="eastAsia" w:ascii="宋体" w:hAnsi="宋体" w:cs="宋体"/>
                <w:color w:val="000000"/>
                <w:sz w:val="18"/>
                <w:szCs w:val="18"/>
                <w:lang w:val="en-US" w:eastAsia="zh-CN"/>
              </w:rPr>
              <w:t>课</w:t>
            </w:r>
          </w:p>
          <w:p w14:paraId="11392D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18"/>
                <w:szCs w:val="18"/>
              </w:rPr>
            </w:pPr>
            <w:r>
              <w:rPr>
                <w:rFonts w:hint="eastAsia" w:ascii="宋体" w:hAnsi="宋体" w:eastAsia="宋体" w:cs="宋体"/>
                <w:color w:val="000000"/>
                <w:sz w:val="18"/>
                <w:szCs w:val="18"/>
              </w:rPr>
              <w:t>（</w:t>
            </w:r>
            <w:r>
              <w:rPr>
                <w:rFonts w:hint="eastAsia" w:ascii="宋体" w:hAnsi="宋体" w:eastAsia="宋体" w:cs="宋体"/>
                <w:sz w:val="18"/>
                <w:szCs w:val="18"/>
                <w:lang w:val="en-US" w:eastAsia="zh-CN"/>
              </w:rPr>
              <w:t>电子商务</w:t>
            </w:r>
            <w:r>
              <w:rPr>
                <w:rFonts w:hint="eastAsia" w:ascii="宋体" w:hAnsi="宋体" w:eastAsia="宋体" w:cs="宋体"/>
                <w:sz w:val="18"/>
                <w:szCs w:val="18"/>
              </w:rPr>
              <w:t>基础</w:t>
            </w:r>
            <w:r>
              <w:rPr>
                <w:rFonts w:hint="eastAsia" w:ascii="宋体" w:hAnsi="宋体" w:eastAsia="宋体" w:cs="宋体"/>
                <w:sz w:val="18"/>
                <w:szCs w:val="18"/>
                <w:lang w:eastAsia="zh-CN"/>
              </w:rPr>
              <w:t>/</w:t>
            </w:r>
            <w:r>
              <w:rPr>
                <w:rFonts w:hint="eastAsia" w:ascii="宋体" w:hAnsi="宋体" w:cs="宋体"/>
                <w:sz w:val="18"/>
                <w:szCs w:val="18"/>
                <w:lang w:val="en-US" w:eastAsia="zh-CN"/>
              </w:rPr>
              <w:t>零售基础/</w:t>
            </w:r>
            <w:r>
              <w:rPr>
                <w:rFonts w:hint="eastAsia" w:ascii="宋体" w:hAnsi="宋体" w:eastAsia="宋体" w:cs="宋体"/>
                <w:sz w:val="18"/>
                <w:szCs w:val="18"/>
                <w:lang w:val="en-US" w:eastAsia="zh-CN"/>
              </w:rPr>
              <w:t>管理学</w:t>
            </w:r>
            <w:r>
              <w:rPr>
                <w:rFonts w:hint="eastAsia" w:ascii="宋体" w:hAnsi="宋体" w:eastAsia="宋体" w:cs="宋体"/>
                <w:sz w:val="18"/>
                <w:szCs w:val="18"/>
              </w:rPr>
              <w:t>基础</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市场营销</w:t>
            </w:r>
            <w:r>
              <w:rPr>
                <w:rFonts w:hint="eastAsia" w:ascii="宋体" w:hAnsi="宋体" w:cs="宋体"/>
                <w:sz w:val="18"/>
                <w:szCs w:val="18"/>
                <w:lang w:val="en-US" w:eastAsia="zh-CN"/>
              </w:rPr>
              <w:t>基础</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商务数据分析</w:t>
            </w:r>
            <w:r>
              <w:rPr>
                <w:rFonts w:hint="eastAsia" w:ascii="宋体" w:hAnsi="宋体" w:cs="宋体"/>
                <w:sz w:val="18"/>
                <w:szCs w:val="18"/>
                <w:lang w:val="en-US" w:eastAsia="zh-CN"/>
              </w:rPr>
              <w:t>/电子商务法律法规</w:t>
            </w:r>
            <w:r>
              <w:rPr>
                <w:rFonts w:hint="eastAsia" w:ascii="宋体" w:hAnsi="宋体" w:eastAsia="宋体" w:cs="宋体"/>
                <w:sz w:val="18"/>
                <w:szCs w:val="18"/>
                <w:lang w:val="en-US" w:eastAsia="zh-CN"/>
              </w:rPr>
              <w:t>中任意一门学科</w:t>
            </w:r>
            <w:r>
              <w:rPr>
                <w:rFonts w:hint="eastAsia" w:ascii="宋体" w:hAnsi="宋体" w:eastAsia="宋体" w:cs="宋体"/>
                <w:color w:val="000000"/>
                <w:sz w:val="18"/>
                <w:szCs w:val="18"/>
              </w:rPr>
              <w:t>）</w:t>
            </w:r>
          </w:p>
        </w:tc>
      </w:tr>
      <w:tr w14:paraId="0091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277FCD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860" w:type="dxa"/>
            <w:vMerge w:val="restart"/>
            <w:vAlign w:val="center"/>
          </w:tcPr>
          <w:p w14:paraId="3B4F44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职业技能竞赛/</w:t>
            </w:r>
          </w:p>
          <w:p w14:paraId="480EDD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学科竞赛</w:t>
            </w:r>
          </w:p>
        </w:tc>
        <w:tc>
          <w:tcPr>
            <w:tcW w:w="1445" w:type="dxa"/>
            <w:vMerge w:val="restart"/>
            <w:vAlign w:val="center"/>
          </w:tcPr>
          <w:p w14:paraId="3FC686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国家级</w:t>
            </w:r>
          </w:p>
        </w:tc>
        <w:tc>
          <w:tcPr>
            <w:tcW w:w="1230" w:type="dxa"/>
            <w:vAlign w:val="center"/>
          </w:tcPr>
          <w:p w14:paraId="14FED6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22595B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2921" w:type="dxa"/>
            <w:vMerge w:val="restart"/>
            <w:vAlign w:val="center"/>
          </w:tcPr>
          <w:p w14:paraId="3FB6B4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专业核心课</w:t>
            </w:r>
          </w:p>
          <w:p w14:paraId="4F0A26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lang w:eastAsia="zh-CN"/>
              </w:rPr>
            </w:pPr>
            <w:r>
              <w:rPr>
                <w:rFonts w:hint="eastAsia" w:ascii="宋体" w:hAnsi="宋体" w:eastAsia="宋体" w:cs="宋体"/>
                <w:color w:val="000000"/>
                <w:sz w:val="18"/>
                <w:szCs w:val="18"/>
              </w:rPr>
              <w:t>（</w:t>
            </w:r>
            <w:r>
              <w:rPr>
                <w:rFonts w:hint="eastAsia" w:ascii="宋体" w:hAnsi="宋体" w:eastAsia="宋体" w:cs="宋体"/>
                <w:sz w:val="18"/>
                <w:szCs w:val="18"/>
                <w:lang w:val="en-US" w:eastAsia="zh-CN"/>
              </w:rPr>
              <w:t>网店运营</w:t>
            </w:r>
            <w:r>
              <w:rPr>
                <w:rFonts w:hint="eastAsia" w:ascii="宋体" w:hAnsi="宋体" w:cs="宋体"/>
                <w:sz w:val="18"/>
                <w:szCs w:val="18"/>
                <w:lang w:val="en-US" w:eastAsia="zh-CN"/>
              </w:rPr>
              <w:t>与管理/零售门店O2O营销/数据化运营/营销渠道管理/互联网产品开发/互联网销售</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网络营销</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视觉营销设计</w:t>
            </w:r>
          </w:p>
          <w:p w14:paraId="1A8DEB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sz w:val="18"/>
                <w:szCs w:val="18"/>
                <w:lang w:val="en-US" w:eastAsia="zh-CN"/>
              </w:rPr>
              <w:t>中任意一门学科</w:t>
            </w:r>
            <w:r>
              <w:rPr>
                <w:rFonts w:hint="eastAsia" w:ascii="宋体" w:hAnsi="宋体" w:eastAsia="宋体" w:cs="宋体"/>
                <w:color w:val="000000"/>
                <w:sz w:val="18"/>
                <w:szCs w:val="18"/>
              </w:rPr>
              <w:t>）</w:t>
            </w:r>
          </w:p>
        </w:tc>
      </w:tr>
      <w:tr w14:paraId="380F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906BE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0AFD39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6B0B26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230" w:type="dxa"/>
            <w:vAlign w:val="center"/>
          </w:tcPr>
          <w:p w14:paraId="068410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51F18E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vAlign w:val="center"/>
          </w:tcPr>
          <w:p w14:paraId="790163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2523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54236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304E07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7E4A15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230" w:type="dxa"/>
            <w:vAlign w:val="center"/>
          </w:tcPr>
          <w:p w14:paraId="790FE1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53096A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vAlign w:val="center"/>
          </w:tcPr>
          <w:p w14:paraId="3B59F8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165A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205A7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0A4706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restart"/>
            <w:vAlign w:val="center"/>
          </w:tcPr>
          <w:p w14:paraId="1C96C3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省级</w:t>
            </w:r>
          </w:p>
        </w:tc>
        <w:tc>
          <w:tcPr>
            <w:tcW w:w="1230" w:type="dxa"/>
            <w:vAlign w:val="center"/>
          </w:tcPr>
          <w:p w14:paraId="0A8F03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3C5FC4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vAlign w:val="center"/>
          </w:tcPr>
          <w:p w14:paraId="70437F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42A2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364F3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41D824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3E6BF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230" w:type="dxa"/>
            <w:vAlign w:val="center"/>
          </w:tcPr>
          <w:p w14:paraId="6DB315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6C77C8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vAlign w:val="center"/>
          </w:tcPr>
          <w:p w14:paraId="66EE21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7B69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01106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26A4BF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645F6C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230" w:type="dxa"/>
            <w:vAlign w:val="center"/>
          </w:tcPr>
          <w:p w14:paraId="7513D5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758E36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continue"/>
            <w:vAlign w:val="center"/>
          </w:tcPr>
          <w:p w14:paraId="2E22F8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3326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7E013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124D9C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restart"/>
            <w:vAlign w:val="center"/>
          </w:tcPr>
          <w:p w14:paraId="0A9675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地市或院级</w:t>
            </w:r>
          </w:p>
        </w:tc>
        <w:tc>
          <w:tcPr>
            <w:tcW w:w="1230" w:type="dxa"/>
            <w:vAlign w:val="center"/>
          </w:tcPr>
          <w:p w14:paraId="375274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2345CB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921" w:type="dxa"/>
            <w:vMerge w:val="restart"/>
            <w:vAlign w:val="center"/>
          </w:tcPr>
          <w:p w14:paraId="11E8A2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p w14:paraId="7405DD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（Photo shop商务设计/网页设计/客户服务与管理/消费者行为学/premiere视频剪辑/python程序设计/营销心理学/市场调查与预测中任意一门学科）</w:t>
            </w:r>
          </w:p>
        </w:tc>
      </w:tr>
      <w:tr w14:paraId="3E1E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0C8DA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7DDF86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69B4B8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230" w:type="dxa"/>
            <w:vAlign w:val="center"/>
          </w:tcPr>
          <w:p w14:paraId="63C02F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6CAFC8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921" w:type="dxa"/>
            <w:vMerge w:val="continue"/>
            <w:vAlign w:val="center"/>
          </w:tcPr>
          <w:p w14:paraId="4DDFB8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19A5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Merge w:val="restart"/>
            <w:vAlign w:val="center"/>
          </w:tcPr>
          <w:p w14:paraId="546DF8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860" w:type="dxa"/>
            <w:vMerge w:val="restart"/>
            <w:vAlign w:val="center"/>
          </w:tcPr>
          <w:p w14:paraId="21C717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公开发表作品</w:t>
            </w:r>
          </w:p>
        </w:tc>
        <w:tc>
          <w:tcPr>
            <w:tcW w:w="1445" w:type="dxa"/>
            <w:vAlign w:val="center"/>
          </w:tcPr>
          <w:p w14:paraId="765F39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期刊</w:t>
            </w:r>
          </w:p>
        </w:tc>
        <w:tc>
          <w:tcPr>
            <w:tcW w:w="1230" w:type="dxa"/>
            <w:vAlign w:val="center"/>
          </w:tcPr>
          <w:p w14:paraId="7D7C2A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restart"/>
            <w:vAlign w:val="center"/>
          </w:tcPr>
          <w:p w14:paraId="6CC0BC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vAlign w:val="center"/>
          </w:tcPr>
          <w:p w14:paraId="73FEDE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p w14:paraId="13D61D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cs="宋体"/>
                <w:color w:val="000000"/>
                <w:sz w:val="18"/>
                <w:szCs w:val="18"/>
                <w:lang w:val="en-US" w:eastAsia="zh-CN"/>
              </w:rPr>
              <w:t>Photo shop商务设计/网页设计/客户服务与管理/消费者行为学/premiere视频剪辑/python程序设计/营销心理学/市场调查与预测中任意一门学科）</w:t>
            </w:r>
          </w:p>
        </w:tc>
      </w:tr>
      <w:tr w14:paraId="60A2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09" w:type="dxa"/>
            <w:vMerge w:val="continue"/>
            <w:vAlign w:val="center"/>
          </w:tcPr>
          <w:p w14:paraId="172DC0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6CE2E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Align w:val="center"/>
          </w:tcPr>
          <w:p w14:paraId="0EC99E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学报</w:t>
            </w:r>
          </w:p>
        </w:tc>
        <w:tc>
          <w:tcPr>
            <w:tcW w:w="1230" w:type="dxa"/>
            <w:vAlign w:val="center"/>
          </w:tcPr>
          <w:p w14:paraId="4DACE0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293F64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2921" w:type="dxa"/>
            <w:vMerge w:val="continue"/>
            <w:vAlign w:val="center"/>
          </w:tcPr>
          <w:p w14:paraId="369F82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05CA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0EB1AC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34C676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Align w:val="center"/>
          </w:tcPr>
          <w:p w14:paraId="2C966A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著作</w:t>
            </w:r>
          </w:p>
        </w:tc>
        <w:tc>
          <w:tcPr>
            <w:tcW w:w="1230" w:type="dxa"/>
            <w:vAlign w:val="center"/>
          </w:tcPr>
          <w:p w14:paraId="2FFDDF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7B9575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2921" w:type="dxa"/>
            <w:vMerge w:val="continue"/>
            <w:vAlign w:val="center"/>
          </w:tcPr>
          <w:p w14:paraId="7DE4CD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383E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386E8B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1860" w:type="dxa"/>
            <w:vMerge w:val="restart"/>
            <w:vAlign w:val="center"/>
          </w:tcPr>
          <w:p w14:paraId="41292F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发明专利</w:t>
            </w:r>
          </w:p>
        </w:tc>
        <w:tc>
          <w:tcPr>
            <w:tcW w:w="2675" w:type="dxa"/>
            <w:gridSpan w:val="2"/>
            <w:vAlign w:val="center"/>
          </w:tcPr>
          <w:p w14:paraId="42D12F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发明授权</w:t>
            </w:r>
          </w:p>
        </w:tc>
        <w:tc>
          <w:tcPr>
            <w:tcW w:w="962" w:type="dxa"/>
            <w:vMerge w:val="restart"/>
            <w:vAlign w:val="center"/>
          </w:tcPr>
          <w:p w14:paraId="27210E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vAlign w:val="center"/>
          </w:tcPr>
          <w:p w14:paraId="1680B2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p w14:paraId="2D6881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cs="宋体"/>
                <w:color w:val="000000"/>
                <w:sz w:val="18"/>
                <w:szCs w:val="18"/>
                <w:lang w:val="en-US" w:eastAsia="zh-CN"/>
              </w:rPr>
              <w:t>Photo shop商务设计/网页设计/客户服务与管理/消费者行为学/premiere视频剪辑/python程序设计/营销心理学/市场调查与预测中任意一门学科）</w:t>
            </w:r>
          </w:p>
        </w:tc>
      </w:tr>
      <w:tr w14:paraId="67EC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00640B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7F9C86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2675" w:type="dxa"/>
            <w:gridSpan w:val="2"/>
            <w:vAlign w:val="center"/>
          </w:tcPr>
          <w:p w14:paraId="057736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实用新型</w:t>
            </w:r>
          </w:p>
        </w:tc>
        <w:tc>
          <w:tcPr>
            <w:tcW w:w="962" w:type="dxa"/>
            <w:vMerge w:val="continue"/>
            <w:vAlign w:val="center"/>
          </w:tcPr>
          <w:p w14:paraId="662820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2921" w:type="dxa"/>
            <w:vMerge w:val="continue"/>
            <w:vAlign w:val="center"/>
          </w:tcPr>
          <w:p w14:paraId="2608FB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bl>
    <w:p w14:paraId="5C14E885">
      <w:pPr>
        <w:pStyle w:val="17"/>
      </w:pPr>
    </w:p>
    <w:p w14:paraId="4E7F778F">
      <w:pPr>
        <w:pStyle w:val="3"/>
        <w:pageBreakBefore w:val="0"/>
        <w:kinsoku/>
        <w:wordWrap/>
        <w:overflowPunct/>
        <w:topLinePunct w:val="0"/>
        <w:autoSpaceDE/>
        <w:autoSpaceDN/>
        <w:bidi w:val="0"/>
        <w:adjustRightInd w:val="0"/>
        <w:snapToGrid w:val="0"/>
        <w:spacing w:before="0" w:beforeLines="0" w:after="0" w:afterLines="0" w:line="360" w:lineRule="exact"/>
        <w:ind w:left="0" w:leftChars="0" w:firstLine="422" w:firstLineChars="200"/>
        <w:textAlignment w:val="auto"/>
        <w:rPr>
          <w:rFonts w:eastAsia="宋体" w:cs="Times New Roman"/>
          <w:color w:val="auto"/>
          <w:sz w:val="21"/>
          <w:szCs w:val="21"/>
          <w:lang w:val="zh-CN"/>
        </w:rPr>
      </w:pPr>
      <w:r>
        <w:rPr>
          <w:rFonts w:hint="eastAsia" w:ascii="宋体" w:hAnsi="宋体" w:eastAsia="宋体" w:cs="宋体"/>
          <w:sz w:val="21"/>
          <w:szCs w:val="21"/>
          <w:lang w:val="en-US" w:eastAsia="zh-CN"/>
        </w:rPr>
        <w:t>2.</w:t>
      </w:r>
      <w:r>
        <w:rPr>
          <w:rFonts w:hint="eastAsia" w:eastAsia="宋体" w:cs="Times New Roman"/>
          <w:color w:val="auto"/>
          <w:sz w:val="21"/>
          <w:szCs w:val="21"/>
          <w:lang w:val="zh-CN"/>
        </w:rPr>
        <w:t>毕业证书要求</w:t>
      </w:r>
    </w:p>
    <w:p w14:paraId="30D7F9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至少获得以下职业资格证书的一项</w:t>
      </w:r>
      <w:r>
        <w:rPr>
          <w:rFonts w:hint="eastAsia" w:ascii="宋体" w:hAnsi="宋体" w:eastAsia="宋体" w:cs="宋体"/>
          <w:sz w:val="21"/>
          <w:szCs w:val="21"/>
        </w:rPr>
        <w:t>。</w:t>
      </w:r>
    </w:p>
    <w:p w14:paraId="3507AC4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网店运营推广</w:t>
      </w:r>
    </w:p>
    <w:p w14:paraId="224CCA1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电子商务数据分析</w:t>
      </w:r>
    </w:p>
    <w:p w14:paraId="5A1338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跨境电商</w:t>
      </w:r>
      <w:r>
        <w:rPr>
          <w:rFonts w:hint="default" w:ascii="宋体" w:hAnsi="宋体" w:eastAsia="宋体" w:cs="宋体"/>
          <w:sz w:val="21"/>
          <w:szCs w:val="21"/>
          <w:lang w:val="en-US" w:eastAsia="zh-CN"/>
        </w:rPr>
        <w:t>B2B</w:t>
      </w:r>
      <w:r>
        <w:rPr>
          <w:rFonts w:hint="eastAsia" w:ascii="宋体" w:hAnsi="宋体" w:eastAsia="宋体" w:cs="宋体"/>
          <w:sz w:val="21"/>
          <w:szCs w:val="21"/>
          <w:lang w:val="en-US" w:eastAsia="zh-CN"/>
        </w:rPr>
        <w:t>数据运营</w:t>
      </w:r>
    </w:p>
    <w:p w14:paraId="0C6583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直播电商</w:t>
      </w:r>
    </w:p>
    <w:p w14:paraId="303A8D4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农产品电商运营</w:t>
      </w:r>
    </w:p>
    <w:p w14:paraId="015197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其他与电子商务相关的技能等级证书</w:t>
      </w:r>
    </w:p>
    <w:p w14:paraId="23EE629E">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cs="Times New Roman"/>
          <w:b/>
          <w:kern w:val="2"/>
          <w:sz w:val="24"/>
          <w:szCs w:val="24"/>
          <w:lang w:val="en-US" w:eastAsia="zh-CN" w:bidi="ar-SA"/>
        </w:rPr>
        <w:t>九</w:t>
      </w:r>
      <w:r>
        <w:rPr>
          <w:rFonts w:hint="eastAsia" w:ascii="Times New Roman" w:hAnsi="Times New Roman" w:eastAsia="宋体" w:cs="Times New Roman"/>
          <w:b/>
          <w:kern w:val="2"/>
          <w:sz w:val="24"/>
          <w:szCs w:val="24"/>
          <w:lang w:val="en-US" w:eastAsia="zh-CN" w:bidi="ar-SA"/>
        </w:rPr>
        <w:t>、附录</w:t>
      </w:r>
    </w:p>
    <w:p w14:paraId="7B5F71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1.人才培养方案专业建设委员会审核意见表</w:t>
      </w:r>
    </w:p>
    <w:p w14:paraId="128AAD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2.人才培养方案校级审定意见表</w:t>
      </w:r>
    </w:p>
    <w:bookmarkEnd w:id="39"/>
    <w:bookmarkEnd w:id="40"/>
    <w:bookmarkEnd w:id="41"/>
    <w:p w14:paraId="269C9B0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p>
    <w:p w14:paraId="66A36B8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编制</w:t>
      </w:r>
      <w:r>
        <w:rPr>
          <w:rFonts w:hint="eastAsia" w:ascii="宋体" w:hAnsi="宋体" w:eastAsia="宋体" w:cs="宋体"/>
          <w:sz w:val="21"/>
          <w:szCs w:val="21"/>
          <w:lang w:val="en-US" w:eastAsia="zh-CN"/>
        </w:rPr>
        <w:t>团队成员</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张梦淇、施展、韩晓可、万珂瑜 </w:t>
      </w:r>
    </w:p>
    <w:p w14:paraId="4EA095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行业企业名称：河南世纪香食用菌开发有限公司、河南博欣调味品有限公司 </w:t>
      </w:r>
    </w:p>
    <w:p w14:paraId="6AEE63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行业企业人员：</w:t>
      </w:r>
      <w:r>
        <w:rPr>
          <w:rFonts w:hint="eastAsia" w:ascii="宋体" w:hAnsi="宋体" w:eastAsia="宋体" w:cs="宋体"/>
          <w:sz w:val="21"/>
          <w:szCs w:val="21"/>
          <w:lang w:val="en-US" w:eastAsia="zh-CN"/>
        </w:rPr>
        <w:t>周高丽、孙仕洋</w:t>
      </w:r>
    </w:p>
    <w:p w14:paraId="526580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院部领导（审核）：</w:t>
      </w:r>
      <w:r>
        <w:rPr>
          <w:rFonts w:hint="eastAsia" w:ascii="宋体" w:hAnsi="宋体" w:eastAsia="宋体" w:cs="宋体"/>
          <w:sz w:val="21"/>
          <w:szCs w:val="21"/>
          <w:lang w:val="en-US" w:eastAsia="zh-CN"/>
        </w:rPr>
        <w:t>吕惠珠</w:t>
      </w:r>
    </w:p>
    <w:p w14:paraId="7C7C854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教务处领导（审定）：</w:t>
      </w:r>
      <w:r>
        <w:rPr>
          <w:rFonts w:hint="eastAsia" w:ascii="宋体" w:hAnsi="宋体" w:eastAsia="宋体" w:cs="宋体"/>
          <w:sz w:val="21"/>
          <w:szCs w:val="21"/>
          <w:lang w:val="en-US" w:eastAsia="zh-CN"/>
        </w:rPr>
        <w:t>郭磊</w:t>
      </w:r>
    </w:p>
    <w:p w14:paraId="3039BF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主管院长（批准执行）：</w:t>
      </w:r>
      <w:bookmarkStart w:id="42" w:name="_Toc7718"/>
      <w:bookmarkStart w:id="43" w:name="_Toc1500"/>
      <w:bookmarkStart w:id="44" w:name="_Toc29885"/>
      <w:r>
        <w:rPr>
          <w:rFonts w:hint="eastAsia" w:ascii="宋体" w:hAnsi="宋体" w:eastAsia="宋体" w:cs="宋体"/>
          <w:sz w:val="21"/>
          <w:szCs w:val="21"/>
          <w:lang w:val="en-US" w:eastAsia="zh-CN"/>
        </w:rPr>
        <w:t>冯朝印</w:t>
      </w:r>
    </w:p>
    <w:p w14:paraId="5CB86A00">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0627DAC4">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0DDA5A1C">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61FAD355">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7C7C8D02">
      <w:pPr>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br w:type="page"/>
      </w:r>
    </w:p>
    <w:p w14:paraId="62406154">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 1</w:t>
      </w:r>
    </w:p>
    <w:bookmarkEnd w:id="42"/>
    <w:bookmarkEnd w:id="43"/>
    <w:bookmarkEnd w:id="44"/>
    <w:p w14:paraId="0366C5AF">
      <w:pPr>
        <w:spacing w:line="360" w:lineRule="auto"/>
        <w:jc w:val="center"/>
        <w:rPr>
          <w:rFonts w:hint="default" w:ascii="黑体" w:eastAsia="黑体" w:cs="黑体"/>
          <w:b/>
          <w:bCs/>
          <w:color w:val="000000"/>
          <w:sz w:val="32"/>
          <w:szCs w:val="40"/>
          <w:highlight w:val="none"/>
          <w:lang w:val="en-US" w:eastAsia="zh-CN"/>
        </w:rPr>
      </w:pPr>
      <w:r>
        <w:rPr>
          <w:rFonts w:hint="default" w:ascii="黑体" w:eastAsia="黑体" w:cs="黑体"/>
          <w:b/>
          <w:bCs/>
          <w:color w:val="000000"/>
          <w:sz w:val="32"/>
          <w:szCs w:val="40"/>
          <w:highlight w:val="none"/>
          <w:lang w:val="en-US" w:eastAsia="zh-CN"/>
        </w:rPr>
        <w:drawing>
          <wp:inline distT="0" distB="0" distL="114300" distR="114300">
            <wp:extent cx="6450965" cy="8458835"/>
            <wp:effectExtent l="0" t="0" r="6985" b="8890"/>
            <wp:docPr id="3" name="图片 3" descr="cbe1f51e821203c36d9d8b99fe36f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be1f51e821203c36d9d8b99fe36f17"/>
                    <pic:cNvPicPr>
                      <a:picLocks noChangeAspect="1"/>
                    </pic:cNvPicPr>
                  </pic:nvPicPr>
                  <pic:blipFill>
                    <a:blip r:embed="rId7"/>
                    <a:stretch>
                      <a:fillRect/>
                    </a:stretch>
                  </pic:blipFill>
                  <pic:spPr>
                    <a:xfrm>
                      <a:off x="0" y="0"/>
                      <a:ext cx="6450965" cy="8458835"/>
                    </a:xfrm>
                    <a:prstGeom prst="rect">
                      <a:avLst/>
                    </a:prstGeom>
                  </pic:spPr>
                </pic:pic>
              </a:graphicData>
            </a:graphic>
          </wp:inline>
        </w:drawing>
      </w:r>
    </w:p>
    <w:p w14:paraId="5FF16545">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 2</w:t>
      </w:r>
    </w:p>
    <w:p w14:paraId="70CA8ED0">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eastAsia="黑体" w:cs="黑体"/>
          <w:b/>
          <w:bCs/>
          <w:color w:val="000000"/>
          <w:sz w:val="32"/>
          <w:szCs w:val="40"/>
          <w:highlight w:val="none"/>
          <w:lang w:val="en-US" w:eastAsia="zh-CN"/>
        </w:rPr>
      </w:pPr>
      <w:r>
        <w:rPr>
          <w:rFonts w:hint="default" w:ascii="黑体" w:eastAsia="黑体" w:cs="黑体"/>
          <w:b/>
          <w:bCs/>
          <w:color w:val="000000"/>
          <w:sz w:val="32"/>
          <w:szCs w:val="40"/>
          <w:highlight w:val="none"/>
          <w:lang w:val="en-US" w:eastAsia="zh-CN"/>
        </w:rPr>
        <w:drawing>
          <wp:inline distT="0" distB="0" distL="114300" distR="114300">
            <wp:extent cx="5754370" cy="7914005"/>
            <wp:effectExtent l="0" t="0" r="17780" b="10795"/>
            <wp:docPr id="4" name="图片 4" descr="电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电商"/>
                    <pic:cNvPicPr>
                      <a:picLocks noChangeAspect="1"/>
                    </pic:cNvPicPr>
                  </pic:nvPicPr>
                  <pic:blipFill>
                    <a:blip r:embed="rId8"/>
                    <a:stretch>
                      <a:fillRect/>
                    </a:stretch>
                  </pic:blipFill>
                  <pic:spPr>
                    <a:xfrm>
                      <a:off x="0" y="0"/>
                      <a:ext cx="5754370" cy="7914005"/>
                    </a:xfrm>
                    <a:prstGeom prst="rect">
                      <a:avLst/>
                    </a:prstGeom>
                  </pic:spPr>
                </pic:pic>
              </a:graphicData>
            </a:graphic>
          </wp:inline>
        </w:drawing>
      </w:r>
    </w:p>
    <w:sectPr>
      <w:footerReference r:id="rId4" w:type="default"/>
      <w:pgSz w:w="11906" w:h="16838"/>
      <w:pgMar w:top="1134" w:right="1417" w:bottom="1134" w:left="1417" w:header="851" w:footer="992" w:gutter="0"/>
      <w:pgNumType w:start="1"/>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A55641A-A367-4EF4-AD88-3CCDFB8B1DCE}"/>
  </w:font>
  <w:font w:name="黑体">
    <w:panose1 w:val="02010609060101010101"/>
    <w:charset w:val="86"/>
    <w:family w:val="auto"/>
    <w:pitch w:val="default"/>
    <w:sig w:usb0="800002BF" w:usb1="38CF7CFA" w:usb2="00000016" w:usb3="00000000" w:csb0="00040001" w:csb1="00000000"/>
    <w:embedRegular r:id="rId2" w:fontKey="{49D8AAC7-8F3E-4176-8D12-4D008F7C37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4D8606B5-5970-476D-A739-969716105A9F}"/>
  </w:font>
  <w:font w:name="楷体_GB2312">
    <w:panose1 w:val="02010609030101010101"/>
    <w:charset w:val="86"/>
    <w:family w:val="auto"/>
    <w:pitch w:val="default"/>
    <w:sig w:usb0="00000001" w:usb1="080E0000" w:usb2="00000000" w:usb3="00000000" w:csb0="00040000" w:csb1="00000000"/>
    <w:embedRegular r:id="rId4" w:fontKey="{06747F85-E475-4AD0-9462-C709D7316C8F}"/>
  </w:font>
  <w:font w:name="方正仿宋_GB2312">
    <w:panose1 w:val="02000000000000000000"/>
    <w:charset w:val="86"/>
    <w:family w:val="auto"/>
    <w:pitch w:val="default"/>
    <w:sig w:usb0="A00002BF" w:usb1="184F6CFA" w:usb2="00000012" w:usb3="00000000" w:csb0="00040001" w:csb1="00000000"/>
    <w:embedRegular r:id="rId5" w:fontKey="{CD271ADB-394D-491D-B61F-1AB64DFA2286}"/>
  </w:font>
  <w:font w:name="WPSEMBED20">
    <w:panose1 w:val="02010600040101010101"/>
    <w:charset w:val="86"/>
    <w:family w:val="auto"/>
    <w:pitch w:val="default"/>
    <w:sig w:usb0="00000287" w:usb1="080F0000" w:usb2="00000000" w:usb3="00000000" w:csb0="0004009F" w:csb1="DFD70000"/>
  </w:font>
  <w:font w:name="WPSEMBED2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9FF19">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984475">
                          <w:pPr>
                            <w:pStyle w:val="8"/>
                            <w:jc w:val="center"/>
                          </w:pPr>
                          <w:r>
                            <w:fldChar w:fldCharType="begin"/>
                          </w:r>
                          <w:r>
                            <w:instrText xml:space="preserve">PAGE   \* MERGEFORMAT</w:instrText>
                          </w:r>
                          <w:r>
                            <w:fldChar w:fldCharType="separate"/>
                          </w:r>
                          <w:r>
                            <w:rPr>
                              <w:lang w:val="zh-CN" w:eastAsia="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F984475">
                    <w:pPr>
                      <w:pStyle w:val="8"/>
                      <w:jc w:val="center"/>
                    </w:pPr>
                    <w:r>
                      <w:fldChar w:fldCharType="begin"/>
                    </w:r>
                    <w:r>
                      <w:instrText xml:space="preserve">PAGE   \* MERGEFORMAT</w:instrText>
                    </w:r>
                    <w:r>
                      <w:fldChar w:fldCharType="separate"/>
                    </w:r>
                    <w:r>
                      <w:rPr>
                        <w:lang w:val="zh-CN" w:eastAsia="zh-CN"/>
                      </w:rPr>
                      <w:t>1</w:t>
                    </w:r>
                    <w:r>
                      <w:fldChar w:fldCharType="end"/>
                    </w:r>
                  </w:p>
                </w:txbxContent>
              </v:textbox>
            </v:shape>
          </w:pict>
        </mc:Fallback>
      </mc:AlternateContent>
    </w:r>
  </w:p>
  <w:p w14:paraId="7E54FFB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4FAED">
    <w:pPr>
      <w:pStyle w:val="9"/>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4D4478"/>
    <w:multiLevelType w:val="singleLevel"/>
    <w:tmpl w:val="714D447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NTY2ODU2NmM5ZmM3NmVmMjI1YTg2MGE1YTI3M2QifQ=="/>
  </w:docVars>
  <w:rsids>
    <w:rsidRoot w:val="6F9C53FD"/>
    <w:rsid w:val="00562DC2"/>
    <w:rsid w:val="00E52F76"/>
    <w:rsid w:val="011C626C"/>
    <w:rsid w:val="014A56B2"/>
    <w:rsid w:val="017817AA"/>
    <w:rsid w:val="018A2D98"/>
    <w:rsid w:val="01B13F71"/>
    <w:rsid w:val="01D43CEC"/>
    <w:rsid w:val="01DA574F"/>
    <w:rsid w:val="02380E83"/>
    <w:rsid w:val="03345AEF"/>
    <w:rsid w:val="03914744"/>
    <w:rsid w:val="03F84D6E"/>
    <w:rsid w:val="04144F28"/>
    <w:rsid w:val="0439496B"/>
    <w:rsid w:val="04610B65"/>
    <w:rsid w:val="04A40A52"/>
    <w:rsid w:val="04F10F9B"/>
    <w:rsid w:val="054716A6"/>
    <w:rsid w:val="058D598A"/>
    <w:rsid w:val="05C33C07"/>
    <w:rsid w:val="06F7755F"/>
    <w:rsid w:val="078C1792"/>
    <w:rsid w:val="083A2743"/>
    <w:rsid w:val="085B200E"/>
    <w:rsid w:val="08AC7C4D"/>
    <w:rsid w:val="08F55E88"/>
    <w:rsid w:val="09145419"/>
    <w:rsid w:val="09C65DE2"/>
    <w:rsid w:val="09DC25D1"/>
    <w:rsid w:val="0A7628CD"/>
    <w:rsid w:val="0A935CCB"/>
    <w:rsid w:val="0ACB263A"/>
    <w:rsid w:val="0ACC3DF3"/>
    <w:rsid w:val="0BB06CD5"/>
    <w:rsid w:val="0C344D4F"/>
    <w:rsid w:val="0C7065C2"/>
    <w:rsid w:val="0CAF1744"/>
    <w:rsid w:val="0D2A3F25"/>
    <w:rsid w:val="0D3478BC"/>
    <w:rsid w:val="0D3A63F7"/>
    <w:rsid w:val="0D501777"/>
    <w:rsid w:val="0D6D5C0A"/>
    <w:rsid w:val="0D9F3CDC"/>
    <w:rsid w:val="0DD83737"/>
    <w:rsid w:val="0ED71DA2"/>
    <w:rsid w:val="0EDE113B"/>
    <w:rsid w:val="0F643B52"/>
    <w:rsid w:val="0FA63D9A"/>
    <w:rsid w:val="102325D8"/>
    <w:rsid w:val="102A47F5"/>
    <w:rsid w:val="10517B25"/>
    <w:rsid w:val="11273BC1"/>
    <w:rsid w:val="11317B11"/>
    <w:rsid w:val="114B387C"/>
    <w:rsid w:val="122D527E"/>
    <w:rsid w:val="126B7053"/>
    <w:rsid w:val="12F47048"/>
    <w:rsid w:val="1385284F"/>
    <w:rsid w:val="13925B31"/>
    <w:rsid w:val="13AB6A60"/>
    <w:rsid w:val="13CB66E0"/>
    <w:rsid w:val="13D41CF1"/>
    <w:rsid w:val="13F53078"/>
    <w:rsid w:val="14096B23"/>
    <w:rsid w:val="140C322B"/>
    <w:rsid w:val="14240354"/>
    <w:rsid w:val="142E63A6"/>
    <w:rsid w:val="143B3428"/>
    <w:rsid w:val="145204CA"/>
    <w:rsid w:val="14524026"/>
    <w:rsid w:val="14667AD2"/>
    <w:rsid w:val="14BA1BCC"/>
    <w:rsid w:val="14BE346A"/>
    <w:rsid w:val="150A66AF"/>
    <w:rsid w:val="1586381E"/>
    <w:rsid w:val="15F95ACB"/>
    <w:rsid w:val="165D5A38"/>
    <w:rsid w:val="16F6268C"/>
    <w:rsid w:val="17210F89"/>
    <w:rsid w:val="178020E9"/>
    <w:rsid w:val="18053C45"/>
    <w:rsid w:val="18386775"/>
    <w:rsid w:val="188B5D59"/>
    <w:rsid w:val="18E82455"/>
    <w:rsid w:val="18E85A66"/>
    <w:rsid w:val="19060AC3"/>
    <w:rsid w:val="19094ED0"/>
    <w:rsid w:val="19B37C4A"/>
    <w:rsid w:val="19EA0870"/>
    <w:rsid w:val="1A04103B"/>
    <w:rsid w:val="1A077661"/>
    <w:rsid w:val="1A107BF8"/>
    <w:rsid w:val="1A3143FF"/>
    <w:rsid w:val="1A512FD2"/>
    <w:rsid w:val="1A564145"/>
    <w:rsid w:val="1A676E8B"/>
    <w:rsid w:val="1A710F7F"/>
    <w:rsid w:val="1ABA3BAB"/>
    <w:rsid w:val="1AEB2BD4"/>
    <w:rsid w:val="1AF04599"/>
    <w:rsid w:val="1B122762"/>
    <w:rsid w:val="1B265368"/>
    <w:rsid w:val="1B4F59FE"/>
    <w:rsid w:val="1B81579B"/>
    <w:rsid w:val="1B841072"/>
    <w:rsid w:val="1BA91E00"/>
    <w:rsid w:val="1BEB6903"/>
    <w:rsid w:val="1C7A583D"/>
    <w:rsid w:val="1C8E1396"/>
    <w:rsid w:val="1CD001DE"/>
    <w:rsid w:val="1CD203FA"/>
    <w:rsid w:val="1CF230FA"/>
    <w:rsid w:val="1CFA34AD"/>
    <w:rsid w:val="1D183169"/>
    <w:rsid w:val="1D3C3AC6"/>
    <w:rsid w:val="1D4E04ED"/>
    <w:rsid w:val="1D532BBD"/>
    <w:rsid w:val="1D840FC9"/>
    <w:rsid w:val="1DA07278"/>
    <w:rsid w:val="1DB16262"/>
    <w:rsid w:val="1DDE73DB"/>
    <w:rsid w:val="1E0565AE"/>
    <w:rsid w:val="1E5B464E"/>
    <w:rsid w:val="1E960DAC"/>
    <w:rsid w:val="1EA01A8C"/>
    <w:rsid w:val="1EB02877"/>
    <w:rsid w:val="1EB14ACD"/>
    <w:rsid w:val="1ED55F80"/>
    <w:rsid w:val="1EF008F7"/>
    <w:rsid w:val="1F010B23"/>
    <w:rsid w:val="1F2E48AE"/>
    <w:rsid w:val="1F4948B4"/>
    <w:rsid w:val="1F565F10"/>
    <w:rsid w:val="1F5C2D2A"/>
    <w:rsid w:val="1F7A1B6F"/>
    <w:rsid w:val="1FD41FCE"/>
    <w:rsid w:val="1FDB7BDC"/>
    <w:rsid w:val="1FED72F9"/>
    <w:rsid w:val="20064F82"/>
    <w:rsid w:val="200F4C28"/>
    <w:rsid w:val="20153B7E"/>
    <w:rsid w:val="20362136"/>
    <w:rsid w:val="20970180"/>
    <w:rsid w:val="20FD676C"/>
    <w:rsid w:val="21BF6A73"/>
    <w:rsid w:val="21E32762"/>
    <w:rsid w:val="225C0336"/>
    <w:rsid w:val="22DF4EC3"/>
    <w:rsid w:val="231F5A1C"/>
    <w:rsid w:val="2329689A"/>
    <w:rsid w:val="233F7E6C"/>
    <w:rsid w:val="236E69A3"/>
    <w:rsid w:val="23AD7DEA"/>
    <w:rsid w:val="23DC309A"/>
    <w:rsid w:val="23E05CEF"/>
    <w:rsid w:val="24074384"/>
    <w:rsid w:val="240C71B5"/>
    <w:rsid w:val="241A2687"/>
    <w:rsid w:val="243E0744"/>
    <w:rsid w:val="244514B2"/>
    <w:rsid w:val="246175D6"/>
    <w:rsid w:val="24704055"/>
    <w:rsid w:val="25113FF7"/>
    <w:rsid w:val="25205A7B"/>
    <w:rsid w:val="2530507E"/>
    <w:rsid w:val="2557686D"/>
    <w:rsid w:val="25781413"/>
    <w:rsid w:val="261C7FBB"/>
    <w:rsid w:val="266C4D57"/>
    <w:rsid w:val="26AE33EC"/>
    <w:rsid w:val="26C94BDF"/>
    <w:rsid w:val="27014CB0"/>
    <w:rsid w:val="271A3140"/>
    <w:rsid w:val="273F5FB5"/>
    <w:rsid w:val="27635AC1"/>
    <w:rsid w:val="27FA4ABF"/>
    <w:rsid w:val="287B7B98"/>
    <w:rsid w:val="289447B6"/>
    <w:rsid w:val="28E4266F"/>
    <w:rsid w:val="29154D6B"/>
    <w:rsid w:val="2988738A"/>
    <w:rsid w:val="2998070D"/>
    <w:rsid w:val="29FA4AED"/>
    <w:rsid w:val="2A9B24DF"/>
    <w:rsid w:val="2AAB228B"/>
    <w:rsid w:val="2AF754D0"/>
    <w:rsid w:val="2B2362C5"/>
    <w:rsid w:val="2B504AD5"/>
    <w:rsid w:val="2BA074D5"/>
    <w:rsid w:val="2BA2368E"/>
    <w:rsid w:val="2BBE1961"/>
    <w:rsid w:val="2BE315B0"/>
    <w:rsid w:val="2C361D24"/>
    <w:rsid w:val="2C79123D"/>
    <w:rsid w:val="2CE808E6"/>
    <w:rsid w:val="2D220F1B"/>
    <w:rsid w:val="2DC74AB3"/>
    <w:rsid w:val="2DFE26D1"/>
    <w:rsid w:val="2E065B2A"/>
    <w:rsid w:val="2E632643"/>
    <w:rsid w:val="2EBE295E"/>
    <w:rsid w:val="2EE6563F"/>
    <w:rsid w:val="2EEB534C"/>
    <w:rsid w:val="2F036197"/>
    <w:rsid w:val="2F25260C"/>
    <w:rsid w:val="2F2A6E19"/>
    <w:rsid w:val="2F4607D4"/>
    <w:rsid w:val="2F866E22"/>
    <w:rsid w:val="2F9318AE"/>
    <w:rsid w:val="2F9B28CE"/>
    <w:rsid w:val="2FBB7B31"/>
    <w:rsid w:val="2FCF2577"/>
    <w:rsid w:val="2FE53B49"/>
    <w:rsid w:val="30347DA4"/>
    <w:rsid w:val="306C66CE"/>
    <w:rsid w:val="30973E22"/>
    <w:rsid w:val="309A2B85"/>
    <w:rsid w:val="31356182"/>
    <w:rsid w:val="314D52FE"/>
    <w:rsid w:val="318F4248"/>
    <w:rsid w:val="319A1F1C"/>
    <w:rsid w:val="31E4090D"/>
    <w:rsid w:val="320973FC"/>
    <w:rsid w:val="33AB50AB"/>
    <w:rsid w:val="33CC3CFD"/>
    <w:rsid w:val="33CC5BCC"/>
    <w:rsid w:val="33D77C4D"/>
    <w:rsid w:val="34403A44"/>
    <w:rsid w:val="344352E2"/>
    <w:rsid w:val="34BD5094"/>
    <w:rsid w:val="34DE6F7A"/>
    <w:rsid w:val="34F736F9"/>
    <w:rsid w:val="35053DC3"/>
    <w:rsid w:val="35B53A8A"/>
    <w:rsid w:val="36965812"/>
    <w:rsid w:val="36993366"/>
    <w:rsid w:val="36F40B16"/>
    <w:rsid w:val="37267CCC"/>
    <w:rsid w:val="37555A58"/>
    <w:rsid w:val="381E409C"/>
    <w:rsid w:val="382A1CC8"/>
    <w:rsid w:val="3845787B"/>
    <w:rsid w:val="388B13E8"/>
    <w:rsid w:val="38A30A45"/>
    <w:rsid w:val="38C82ED6"/>
    <w:rsid w:val="392216A1"/>
    <w:rsid w:val="39565A73"/>
    <w:rsid w:val="39622F44"/>
    <w:rsid w:val="396F2125"/>
    <w:rsid w:val="398F0C91"/>
    <w:rsid w:val="39E60696"/>
    <w:rsid w:val="3A092E06"/>
    <w:rsid w:val="3A970136"/>
    <w:rsid w:val="3AC708A8"/>
    <w:rsid w:val="3B01434F"/>
    <w:rsid w:val="3B027E70"/>
    <w:rsid w:val="3BA048D6"/>
    <w:rsid w:val="3C0B0DDB"/>
    <w:rsid w:val="3C447E49"/>
    <w:rsid w:val="3C6127A9"/>
    <w:rsid w:val="3CAC74F8"/>
    <w:rsid w:val="3CE77152"/>
    <w:rsid w:val="3D5528E2"/>
    <w:rsid w:val="3DEF4727"/>
    <w:rsid w:val="3DF02037"/>
    <w:rsid w:val="3DF53AF1"/>
    <w:rsid w:val="3E155F41"/>
    <w:rsid w:val="3E2D5039"/>
    <w:rsid w:val="3EAD7A03"/>
    <w:rsid w:val="3ED2798E"/>
    <w:rsid w:val="3EF07EB3"/>
    <w:rsid w:val="3F2F6CF2"/>
    <w:rsid w:val="3F56236D"/>
    <w:rsid w:val="3F9B5FD2"/>
    <w:rsid w:val="3FAB03DA"/>
    <w:rsid w:val="3FD339BE"/>
    <w:rsid w:val="40270170"/>
    <w:rsid w:val="40324B88"/>
    <w:rsid w:val="40366A4E"/>
    <w:rsid w:val="40502771"/>
    <w:rsid w:val="405C10D4"/>
    <w:rsid w:val="41175B2C"/>
    <w:rsid w:val="41374A7B"/>
    <w:rsid w:val="415E19AD"/>
    <w:rsid w:val="41676AB4"/>
    <w:rsid w:val="419B49AF"/>
    <w:rsid w:val="423821FE"/>
    <w:rsid w:val="42813BA5"/>
    <w:rsid w:val="4286740D"/>
    <w:rsid w:val="42B357FF"/>
    <w:rsid w:val="435B3A4D"/>
    <w:rsid w:val="43747266"/>
    <w:rsid w:val="43F839F3"/>
    <w:rsid w:val="440700DA"/>
    <w:rsid w:val="4440539A"/>
    <w:rsid w:val="445F3A72"/>
    <w:rsid w:val="450D69EA"/>
    <w:rsid w:val="459E401E"/>
    <w:rsid w:val="45E4306C"/>
    <w:rsid w:val="46ED7EEC"/>
    <w:rsid w:val="46F91184"/>
    <w:rsid w:val="471C0F80"/>
    <w:rsid w:val="47570121"/>
    <w:rsid w:val="47837528"/>
    <w:rsid w:val="478A76B2"/>
    <w:rsid w:val="47BE31A6"/>
    <w:rsid w:val="47DE73A4"/>
    <w:rsid w:val="47E02B00"/>
    <w:rsid w:val="483F42E6"/>
    <w:rsid w:val="48560CAA"/>
    <w:rsid w:val="48802209"/>
    <w:rsid w:val="48D6125E"/>
    <w:rsid w:val="497D05E5"/>
    <w:rsid w:val="4B186FF8"/>
    <w:rsid w:val="4B2F7480"/>
    <w:rsid w:val="4B343A83"/>
    <w:rsid w:val="4BD016F9"/>
    <w:rsid w:val="4C193AAC"/>
    <w:rsid w:val="4C463387"/>
    <w:rsid w:val="4C52004E"/>
    <w:rsid w:val="4C7E4CB1"/>
    <w:rsid w:val="4CB07505"/>
    <w:rsid w:val="4CFF2296"/>
    <w:rsid w:val="4D113D78"/>
    <w:rsid w:val="4D423F31"/>
    <w:rsid w:val="4DAB4BAF"/>
    <w:rsid w:val="4DAB736F"/>
    <w:rsid w:val="4DB27309"/>
    <w:rsid w:val="4E3221F7"/>
    <w:rsid w:val="4E3539A9"/>
    <w:rsid w:val="4E7E4190"/>
    <w:rsid w:val="4E8314AE"/>
    <w:rsid w:val="4EC97B50"/>
    <w:rsid w:val="4ED0744F"/>
    <w:rsid w:val="4F8859D7"/>
    <w:rsid w:val="4FD42BD2"/>
    <w:rsid w:val="4FDC288E"/>
    <w:rsid w:val="50076512"/>
    <w:rsid w:val="50810226"/>
    <w:rsid w:val="51071719"/>
    <w:rsid w:val="51073605"/>
    <w:rsid w:val="512C792B"/>
    <w:rsid w:val="514439F7"/>
    <w:rsid w:val="51474A9E"/>
    <w:rsid w:val="51EE0B2B"/>
    <w:rsid w:val="522F0948"/>
    <w:rsid w:val="5270107C"/>
    <w:rsid w:val="52976ACD"/>
    <w:rsid w:val="52BB6C5F"/>
    <w:rsid w:val="52C704DA"/>
    <w:rsid w:val="52C87073"/>
    <w:rsid w:val="52CB19E0"/>
    <w:rsid w:val="53164305"/>
    <w:rsid w:val="53245FBA"/>
    <w:rsid w:val="53564AF5"/>
    <w:rsid w:val="54053F2C"/>
    <w:rsid w:val="54396B62"/>
    <w:rsid w:val="54652B64"/>
    <w:rsid w:val="5474146D"/>
    <w:rsid w:val="54854A39"/>
    <w:rsid w:val="54C55B73"/>
    <w:rsid w:val="54D16921"/>
    <w:rsid w:val="550541C2"/>
    <w:rsid w:val="552221BA"/>
    <w:rsid w:val="55226680"/>
    <w:rsid w:val="55842CDF"/>
    <w:rsid w:val="55AC0AE1"/>
    <w:rsid w:val="55E0078B"/>
    <w:rsid w:val="55E4027B"/>
    <w:rsid w:val="55E80859"/>
    <w:rsid w:val="56282237"/>
    <w:rsid w:val="565D1DDC"/>
    <w:rsid w:val="56DC20EA"/>
    <w:rsid w:val="56E54D5B"/>
    <w:rsid w:val="570D6EAC"/>
    <w:rsid w:val="57254ADD"/>
    <w:rsid w:val="575845EB"/>
    <w:rsid w:val="57630DB8"/>
    <w:rsid w:val="577B69BD"/>
    <w:rsid w:val="57885AA9"/>
    <w:rsid w:val="579D517E"/>
    <w:rsid w:val="57C933B0"/>
    <w:rsid w:val="57DB7A77"/>
    <w:rsid w:val="58316364"/>
    <w:rsid w:val="58831FCD"/>
    <w:rsid w:val="58A65CBC"/>
    <w:rsid w:val="58C347AB"/>
    <w:rsid w:val="59036C6A"/>
    <w:rsid w:val="590A41CB"/>
    <w:rsid w:val="592D3CE7"/>
    <w:rsid w:val="596040BD"/>
    <w:rsid w:val="59613991"/>
    <w:rsid w:val="598002BB"/>
    <w:rsid w:val="59D6612D"/>
    <w:rsid w:val="59ED3C15"/>
    <w:rsid w:val="59FD47F4"/>
    <w:rsid w:val="59FE7432"/>
    <w:rsid w:val="5A225816"/>
    <w:rsid w:val="5A236ABE"/>
    <w:rsid w:val="5A3B26B8"/>
    <w:rsid w:val="5A5E62B5"/>
    <w:rsid w:val="5A6E45B7"/>
    <w:rsid w:val="5ABB2EB2"/>
    <w:rsid w:val="5AED72F3"/>
    <w:rsid w:val="5AFA22EF"/>
    <w:rsid w:val="5B991157"/>
    <w:rsid w:val="5C205D85"/>
    <w:rsid w:val="5C9022BC"/>
    <w:rsid w:val="5CCB346F"/>
    <w:rsid w:val="5CF35248"/>
    <w:rsid w:val="5D0249D0"/>
    <w:rsid w:val="5D2E6280"/>
    <w:rsid w:val="5D681792"/>
    <w:rsid w:val="5D9A3719"/>
    <w:rsid w:val="5E251431"/>
    <w:rsid w:val="5E79352B"/>
    <w:rsid w:val="5E7B3747"/>
    <w:rsid w:val="5F085DA4"/>
    <w:rsid w:val="5F0E5B21"/>
    <w:rsid w:val="5F3536C4"/>
    <w:rsid w:val="5FC302DD"/>
    <w:rsid w:val="5FD41BAC"/>
    <w:rsid w:val="5FEC1938"/>
    <w:rsid w:val="602F5C1D"/>
    <w:rsid w:val="606E3563"/>
    <w:rsid w:val="609907A5"/>
    <w:rsid w:val="60A35B69"/>
    <w:rsid w:val="611B4D6D"/>
    <w:rsid w:val="614E0FA6"/>
    <w:rsid w:val="618B633F"/>
    <w:rsid w:val="61950360"/>
    <w:rsid w:val="61AE798F"/>
    <w:rsid w:val="61DC274E"/>
    <w:rsid w:val="61F84706"/>
    <w:rsid w:val="621702D5"/>
    <w:rsid w:val="624A590A"/>
    <w:rsid w:val="627248F4"/>
    <w:rsid w:val="627961EF"/>
    <w:rsid w:val="627D66BC"/>
    <w:rsid w:val="6299433B"/>
    <w:rsid w:val="62C778F2"/>
    <w:rsid w:val="63332C29"/>
    <w:rsid w:val="63E22657"/>
    <w:rsid w:val="648A4343"/>
    <w:rsid w:val="650368EF"/>
    <w:rsid w:val="65536F42"/>
    <w:rsid w:val="65646A63"/>
    <w:rsid w:val="66136A9E"/>
    <w:rsid w:val="66395438"/>
    <w:rsid w:val="66A23F66"/>
    <w:rsid w:val="66C54326"/>
    <w:rsid w:val="66C81697"/>
    <w:rsid w:val="671A4217"/>
    <w:rsid w:val="6723497B"/>
    <w:rsid w:val="67700087"/>
    <w:rsid w:val="67966EFB"/>
    <w:rsid w:val="67E6129F"/>
    <w:rsid w:val="67EE0AE5"/>
    <w:rsid w:val="68ED6339"/>
    <w:rsid w:val="69524268"/>
    <w:rsid w:val="69C33069"/>
    <w:rsid w:val="69FF2389"/>
    <w:rsid w:val="6A723BD3"/>
    <w:rsid w:val="6AA14535"/>
    <w:rsid w:val="6AF04D6F"/>
    <w:rsid w:val="6B0158C0"/>
    <w:rsid w:val="6B5477F9"/>
    <w:rsid w:val="6BF72C11"/>
    <w:rsid w:val="6C0854F6"/>
    <w:rsid w:val="6C607508"/>
    <w:rsid w:val="6CA0008C"/>
    <w:rsid w:val="6CF22ED6"/>
    <w:rsid w:val="6DF57072"/>
    <w:rsid w:val="6E3F653F"/>
    <w:rsid w:val="6E4A0A40"/>
    <w:rsid w:val="6E5D48A7"/>
    <w:rsid w:val="6E6B15A5"/>
    <w:rsid w:val="6E9E7A07"/>
    <w:rsid w:val="6EF916AB"/>
    <w:rsid w:val="6F0A3248"/>
    <w:rsid w:val="6F0E5D54"/>
    <w:rsid w:val="6F572DF1"/>
    <w:rsid w:val="6F572E91"/>
    <w:rsid w:val="6F766162"/>
    <w:rsid w:val="6F7D589D"/>
    <w:rsid w:val="6F9635F5"/>
    <w:rsid w:val="6F9C53FD"/>
    <w:rsid w:val="6FAC3ECE"/>
    <w:rsid w:val="6FBD6DFA"/>
    <w:rsid w:val="702F79C7"/>
    <w:rsid w:val="7045748D"/>
    <w:rsid w:val="704A4D27"/>
    <w:rsid w:val="70531426"/>
    <w:rsid w:val="707263E0"/>
    <w:rsid w:val="70C05EB3"/>
    <w:rsid w:val="712566B3"/>
    <w:rsid w:val="714B51FB"/>
    <w:rsid w:val="71D84CE0"/>
    <w:rsid w:val="722B7067"/>
    <w:rsid w:val="72A0672F"/>
    <w:rsid w:val="72A746B3"/>
    <w:rsid w:val="72BC033F"/>
    <w:rsid w:val="72C923F7"/>
    <w:rsid w:val="72E66F89"/>
    <w:rsid w:val="72EC16F7"/>
    <w:rsid w:val="72F0605A"/>
    <w:rsid w:val="732D105C"/>
    <w:rsid w:val="7352461E"/>
    <w:rsid w:val="738E344F"/>
    <w:rsid w:val="73DC65DE"/>
    <w:rsid w:val="73F12089"/>
    <w:rsid w:val="73F46631"/>
    <w:rsid w:val="744063D9"/>
    <w:rsid w:val="74920DF9"/>
    <w:rsid w:val="74EA21C9"/>
    <w:rsid w:val="750375D7"/>
    <w:rsid w:val="75412B9C"/>
    <w:rsid w:val="75807B85"/>
    <w:rsid w:val="758F7D05"/>
    <w:rsid w:val="75CD0E6C"/>
    <w:rsid w:val="75E31EA6"/>
    <w:rsid w:val="76375D4D"/>
    <w:rsid w:val="76585CC1"/>
    <w:rsid w:val="766C4D80"/>
    <w:rsid w:val="76E9529A"/>
    <w:rsid w:val="77915532"/>
    <w:rsid w:val="787B395A"/>
    <w:rsid w:val="78837B96"/>
    <w:rsid w:val="78AE45CD"/>
    <w:rsid w:val="78AE49E2"/>
    <w:rsid w:val="78D12FC9"/>
    <w:rsid w:val="79652BD2"/>
    <w:rsid w:val="79F3075E"/>
    <w:rsid w:val="7A347F71"/>
    <w:rsid w:val="7AB35B11"/>
    <w:rsid w:val="7AE72C67"/>
    <w:rsid w:val="7B0E3521"/>
    <w:rsid w:val="7B1C24AA"/>
    <w:rsid w:val="7B705F89"/>
    <w:rsid w:val="7BA7127F"/>
    <w:rsid w:val="7BC57958"/>
    <w:rsid w:val="7C29438A"/>
    <w:rsid w:val="7C3E01B5"/>
    <w:rsid w:val="7C7862D5"/>
    <w:rsid w:val="7CA51C63"/>
    <w:rsid w:val="7CE4365D"/>
    <w:rsid w:val="7D7D4807"/>
    <w:rsid w:val="7DE06B09"/>
    <w:rsid w:val="7E0429B9"/>
    <w:rsid w:val="7E05083C"/>
    <w:rsid w:val="7E120D4B"/>
    <w:rsid w:val="7E1B6D74"/>
    <w:rsid w:val="7E86727D"/>
    <w:rsid w:val="7ECB52D0"/>
    <w:rsid w:val="7F5B2AAD"/>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beforeAutospacing="0" w:after="50" w:afterLines="50" w:afterAutospacing="0" w:line="340" w:lineRule="exact"/>
      <w:ind w:firstLine="480" w:firstLineChars="200"/>
      <w:jc w:val="left"/>
      <w:outlineLvl w:val="0"/>
    </w:pPr>
    <w:rPr>
      <w:rFonts w:hint="eastAsia" w:ascii="宋体" w:hAnsi="宋体" w:cs="宋体"/>
      <w:b/>
      <w:kern w:val="44"/>
      <w:sz w:val="30"/>
      <w:szCs w:val="48"/>
      <w:lang w:bidi="ar"/>
    </w:rPr>
  </w:style>
  <w:style w:type="paragraph" w:styleId="3">
    <w:name w:val="heading 2"/>
    <w:basedOn w:val="1"/>
    <w:next w:val="1"/>
    <w:unhideWhenUsed/>
    <w:qFormat/>
    <w:uiPriority w:val="0"/>
    <w:pPr>
      <w:keepNext/>
      <w:keepLines/>
      <w:spacing w:before="50" w:beforeLines="50" w:beforeAutospacing="0" w:after="50" w:afterLines="50" w:afterAutospacing="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Lines="0" w:beforeAutospacing="0" w:afterLines="0" w:afterAutospacing="0" w:line="340" w:lineRule="exact"/>
      <w:ind w:firstLine="0" w:firstLineChars="0"/>
      <w:outlineLvl w:val="3"/>
    </w:pPr>
    <w:rPr>
      <w:rFonts w:ascii="Arial" w:hAnsi="Arial"/>
      <w:b/>
      <w:color w:val="548DD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paragraph" w:styleId="11">
    <w:name w:val="Body Text First Indent"/>
    <w:basedOn w:val="7"/>
    <w:qFormat/>
    <w:uiPriority w:val="99"/>
    <w:pPr>
      <w:spacing w:after="0" w:line="360" w:lineRule="auto"/>
      <w:ind w:firstLine="420" w:firstLineChars="100"/>
    </w:pPr>
    <w:rPr>
      <w:rFonts w:ascii="Times New Roman" w:hAnsi="Times New Roman" w:cs="Times New Roman"/>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99"/>
    <w:rPr>
      <w:rFonts w:cs="Times New Roman"/>
      <w:sz w:val="21"/>
      <w:szCs w:val="21"/>
    </w:rPr>
  </w:style>
  <w:style w:type="paragraph" w:customStyle="1" w:styleId="17">
    <w:name w:val="列出段落1"/>
    <w:basedOn w:val="1"/>
    <w:qFormat/>
    <w:uiPriority w:val="0"/>
    <w:pPr>
      <w:widowControl/>
      <w:ind w:firstLine="420" w:firstLineChars="200"/>
      <w:jc w:val="left"/>
    </w:pPr>
    <w:rPr>
      <w:rFonts w:ascii="宋体" w:hAnsi="宋体" w:cs="宋体"/>
      <w:kern w:val="0"/>
      <w:sz w:val="24"/>
    </w:rPr>
  </w:style>
  <w:style w:type="table" w:customStyle="1" w:styleId="18">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19">
    <w:name w:val="Table Text"/>
    <w:basedOn w:val="1"/>
    <w:qFormat/>
    <w:uiPriority w:val="0"/>
    <w:rPr>
      <w:rFonts w:ascii="Arial" w:hAnsi="Arial" w:eastAsia="Arial" w:cs="Arial"/>
      <w:sz w:val="18"/>
      <w:szCs w:val="18"/>
      <w:lang w:eastAsia="en-US"/>
    </w:rPr>
  </w:style>
  <w:style w:type="character" w:customStyle="1" w:styleId="20">
    <w:name w:val="font11"/>
    <w:basedOn w:val="14"/>
    <w:qFormat/>
    <w:uiPriority w:val="0"/>
    <w:rPr>
      <w:rFonts w:hint="eastAsia" w:ascii="宋体" w:hAnsi="宋体" w:eastAsia="宋体" w:cs="宋体"/>
      <w:color w:val="000000"/>
      <w:sz w:val="18"/>
      <w:szCs w:val="18"/>
      <w:u w:val="none"/>
    </w:rPr>
  </w:style>
  <w:style w:type="paragraph" w:customStyle="1" w:styleId="21">
    <w:name w:val="新新表标题"/>
    <w:basedOn w:val="1"/>
    <w:next w:val="1"/>
    <w:qFormat/>
    <w:uiPriority w:val="99"/>
    <w:pPr>
      <w:spacing w:beforeLines="50" w:afterLines="50" w:line="340" w:lineRule="exact"/>
      <w:jc w:val="center"/>
    </w:pPr>
    <w:rPr>
      <w:b/>
      <w:sz w:val="20"/>
      <w:szCs w:val="20"/>
    </w:rPr>
  </w:style>
  <w:style w:type="character" w:customStyle="1" w:styleId="22">
    <w:name w:val="font71"/>
    <w:basedOn w:val="14"/>
    <w:qFormat/>
    <w:uiPriority w:val="0"/>
    <w:rPr>
      <w:rFonts w:hint="eastAsia" w:ascii="宋体" w:hAnsi="宋体" w:eastAsia="宋体" w:cs="宋体"/>
      <w:color w:val="0000FF"/>
      <w:sz w:val="13"/>
      <w:szCs w:val="13"/>
      <w:u w:val="none"/>
    </w:rPr>
  </w:style>
  <w:style w:type="paragraph" w:customStyle="1" w:styleId="23">
    <w:name w:val="表内容"/>
    <w:next w:val="1"/>
    <w:qFormat/>
    <w:uiPriority w:val="0"/>
    <w:pPr>
      <w:spacing w:line="360" w:lineRule="exact"/>
    </w:pPr>
    <w:rPr>
      <w:rFonts w:hint="eastAsia" w:ascii="宋体" w:hAnsi="宋体" w:eastAsia="宋体" w:cstheme="minorBidi"/>
      <w:bCs/>
      <w:color w:val="000000"/>
      <w:sz w:val="1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12942</Words>
  <Characters>13562</Characters>
  <Lines>0</Lines>
  <Paragraphs>0</Paragraphs>
  <TotalTime>29</TotalTime>
  <ScaleCrop>false</ScaleCrop>
  <LinksUpToDate>false</LinksUpToDate>
  <CharactersWithSpaces>13780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李阳</cp:lastModifiedBy>
  <dcterms:modified xsi:type="dcterms:W3CDTF">2025-12-18T08:12:08Z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A40BF167F6CD43839CAAA3691A968876_13</vt:lpwstr>
  </property>
  <property fmtid="{D5CDD505-2E9C-101B-9397-08002B2CF9AE}" pid="4" name="KSOTemplateDocerSaveRecord">
    <vt:lpwstr>eyJoZGlkIjoiMzg3MjQ3MjI3NmM2YmQzMTZiM2Q0NmIxZDQ4YmQwNzIiLCJ1c2VySWQiOiIyMDA3OTA1ODEifQ==</vt:lpwstr>
  </property>
</Properties>
</file>