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A0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48"/>
          <w:lang w:val="en-US" w:eastAsia="zh-CN"/>
        </w:rPr>
        <w:t>附 件</w:t>
      </w:r>
    </w:p>
    <w:p w14:paraId="181C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Times New Roman" w:hAnsi="Times New Roman" w:cs="Times New Roman"/>
          <w:kern w:val="0"/>
          <w:szCs w:val="32"/>
          <w:lang w:val="en-US" w:eastAsia="zh-CN"/>
        </w:rPr>
      </w:pPr>
    </w:p>
    <w:p w14:paraId="61F6911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年度省软科学研究计划项目指南</w:t>
      </w:r>
    </w:p>
    <w:p w14:paraId="4598F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 w14:paraId="2BF20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项目选题要以习近平新时代中国特色社会主义思想为指导，围绕贯彻党的二十大、二十届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二中、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三中全会精神及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习近平总书记视察河南讲话精神，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落实“两高四着力”、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省委十一届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次全会部署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创新驱动发展战略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开展研究。支持对象为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高等院校、科研院所以及其他具有研究能力的事业单位。重大项目经费支持额度为30万元，重点项目经费支持额度为12万元，一般项目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、青年项目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经费支持额度为3万元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（各申报单位青年项目推荐占比不得低于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35%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。重大项目和重点项目实施周期不超过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年，一般项目实施周期不超过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年；项目按期无法完成的，经单位审核同意可延期不超过1年。重大项目和重点项目实行后补助。立项当年拨付60%资金，验收通过后拨付剩余40%。</w:t>
      </w:r>
    </w:p>
    <w:p w14:paraId="3B5E39D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一、重大项目</w:t>
      </w:r>
    </w:p>
    <w:p w14:paraId="4041E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河南融入全国统一大市场发展战略研究</w:t>
      </w:r>
    </w:p>
    <w:p w14:paraId="7A32D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2. 河南省构建现代化产业体系战略研究</w:t>
      </w:r>
    </w:p>
    <w:p w14:paraId="1196B23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3.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河南省高效能治理对策研究</w:t>
      </w:r>
    </w:p>
    <w:p w14:paraId="4AA10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4.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科技创新助力河南省文化繁荣兴盛研究</w:t>
      </w:r>
    </w:p>
    <w:p w14:paraId="24A905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二、重点项目</w:t>
      </w:r>
    </w:p>
    <w:p w14:paraId="4C02AA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 河南省建设数智强省路径研究</w:t>
      </w:r>
    </w:p>
    <w:p w14:paraId="5BE853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河南省内河航运高质量发展战略研究</w:t>
      </w:r>
    </w:p>
    <w:p w14:paraId="49B923D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 推进生态环境保护建设美丽河南战略研究</w:t>
      </w:r>
    </w:p>
    <w:p w14:paraId="0F5E578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科技特派员助力农业强省建设策略研究</w:t>
      </w:r>
    </w:p>
    <w:p w14:paraId="0C5D10F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世界前沿科技趋势及发达国家科技发展战略研究</w:t>
      </w:r>
    </w:p>
    <w:p w14:paraId="1CB00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 河南省人工智能产业高质量发展路径与对策研究</w:t>
      </w:r>
    </w:p>
    <w:p w14:paraId="2BFA0D7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河南省人工智能赋能产业发展路径对策研究</w:t>
      </w:r>
    </w:p>
    <w:p w14:paraId="4EAA4E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河南省无人机产业技术创新发展路径研究</w:t>
      </w:r>
    </w:p>
    <w:p w14:paraId="7F33476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9.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河南省绿色低碳产业科技创新潜能与技术路径研究</w:t>
      </w:r>
    </w:p>
    <w:p w14:paraId="1DD5F30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河南省实验动物生物安全管理效能提升与对策研究</w:t>
      </w:r>
    </w:p>
    <w:p w14:paraId="7808295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河南省科技企业创新积分制体系构建和分析研究</w:t>
      </w:r>
    </w:p>
    <w:p w14:paraId="640076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河南省揭榜挂帅项目组织实施机制优化提升对策研究</w:t>
      </w:r>
    </w:p>
    <w:p w14:paraId="7DE76AB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河南省省级财政科技经费全过程绩效管理研究</w:t>
      </w:r>
    </w:p>
    <w:p w14:paraId="12531FA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河南省科技奖励后评估指标体系构建与实证研究</w:t>
      </w:r>
    </w:p>
    <w:p w14:paraId="180D13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15. 河南省科技伦理治理能力提升路径研究</w:t>
      </w:r>
    </w:p>
    <w:p w14:paraId="1E6B24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河南省新型研发机构建设与规范管理研究</w:t>
      </w:r>
    </w:p>
    <w:p w14:paraId="077EEF0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河南省大型科研仪器数智化共享体系构建路径与政策机制研究</w:t>
      </w:r>
    </w:p>
    <w:p w14:paraId="1945BA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河南省高层次人才引进政策评估及作用发挥路径研究</w:t>
      </w:r>
    </w:p>
    <w:p w14:paraId="14791F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河南省科技成果转移转化网络体系建设路径与质效评价研究</w:t>
      </w:r>
    </w:p>
    <w:p w14:paraId="1BF22A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河南省融入国家国际科技创新合作总体布局路径研究</w:t>
      </w:r>
    </w:p>
    <w:p w14:paraId="604F174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“一带一路”背景下河南与东盟国家科技产业合作及人文交流双轮驱动机制研究</w:t>
      </w:r>
    </w:p>
    <w:p w14:paraId="0C69CA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新形势下机关基层党建工作问题及对策研究</w:t>
      </w:r>
    </w:p>
    <w:p w14:paraId="483BAD9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“两新”背景下纪检监察工作助推科技创新发展机制研究</w:t>
      </w:r>
    </w:p>
    <w:p w14:paraId="202C30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河南省完善基层监督体系研究</w:t>
      </w:r>
    </w:p>
    <w:p w14:paraId="6B8694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25. </w:t>
      </w:r>
      <w:r>
        <w:rPr>
          <w:rFonts w:hint="default" w:ascii="Times New Roman" w:hAnsi="Times New Roman" w:eastAsia="仿宋_GB2312" w:cs="Times New Roman"/>
          <w:color w:val="auto"/>
          <w:kern w:val="44"/>
          <w:sz w:val="32"/>
          <w:szCs w:val="32"/>
          <w:lang w:val="en" w:eastAsia="zh-CN" w:bidi="ar-SA"/>
        </w:rPr>
        <w:t>河南省加强廉洁文化建设研究</w:t>
      </w:r>
    </w:p>
    <w:p w14:paraId="41A341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河南省乡村振兴背景下的共同富裕路径对策研究</w:t>
      </w:r>
    </w:p>
    <w:p w14:paraId="0901A2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27. 地方师范院校服务乡村振兴的内在逻辑与实践路径研究</w:t>
      </w:r>
    </w:p>
    <w:p w14:paraId="7F023A1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河南省重大科技创新项目（平台）绩效监测评估机制建设与实践应用研究</w:t>
      </w:r>
    </w:p>
    <w:p w14:paraId="1B7D822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29.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国家历史文化名城国际化传播策略研究</w:t>
      </w:r>
    </w:p>
    <w:p w14:paraId="4778A8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法治政府视角下行政规范性文件质量管控问题与对策研究</w:t>
      </w:r>
    </w:p>
    <w:p w14:paraId="74C1605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河南省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省直机关内设机构及公务员科学化考核探索与研究</w:t>
      </w:r>
    </w:p>
    <w:p w14:paraId="2E8B4E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三、一般项目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、青年项目</w:t>
      </w:r>
    </w:p>
    <w:p w14:paraId="04F26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1. 黄河流域生态保护和高质量发展</w:t>
      </w:r>
    </w:p>
    <w:p w14:paraId="5C07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中部地区崛起</w:t>
      </w:r>
    </w:p>
    <w:p w14:paraId="617D9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3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经济社会高质量发展</w:t>
      </w:r>
    </w:p>
    <w:p w14:paraId="7CD6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4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高效能治理</w:t>
      </w:r>
    </w:p>
    <w:p w14:paraId="0224F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5.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创新驱动科教兴省人才强省</w:t>
      </w:r>
    </w:p>
    <w:p w14:paraId="36ED2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现代化产业体系</w:t>
      </w:r>
    </w:p>
    <w:p w14:paraId="3B69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7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农业强省与粮食安全</w:t>
      </w:r>
    </w:p>
    <w:p w14:paraId="07143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8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生态环境保护</w:t>
      </w:r>
    </w:p>
    <w:p w14:paraId="7C016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9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文化繁荣兴盛</w:t>
      </w:r>
    </w:p>
    <w:p w14:paraId="77973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10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改善民生、社会治理</w:t>
      </w:r>
    </w:p>
    <w:p w14:paraId="25D95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深化改革开放</w:t>
      </w:r>
    </w:p>
    <w:p w14:paraId="41AA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. 国内国际双循环</w:t>
      </w:r>
    </w:p>
    <w:p w14:paraId="26B3E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13.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融入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" w:eastAsia="zh-CN"/>
        </w:rPr>
        <w:t>全国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统一大市场</w:t>
      </w:r>
    </w:p>
    <w:p w14:paraId="7E09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四、会计专题</w:t>
      </w:r>
    </w:p>
    <w:p w14:paraId="6D0675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围绕完善财政制度、会计改革与发展、会计领域改革重大理论和实践问题、会计理论机制创新等方面开展。（会计专题由省科技厅和省财政厅共同组织实施，择优采用后补助形式进行经费支持）</w:t>
      </w:r>
    </w:p>
    <w:p w14:paraId="17C0C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8204200</wp:posOffset>
                </wp:positionV>
                <wp:extent cx="971550" cy="447675"/>
                <wp:effectExtent l="4445" t="4445" r="1460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97C4FF"/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95pt;margin-top:646pt;height:35.25pt;width:76.5pt;z-index:251660288;mso-width-relative:page;mso-height-relative:page;" fillcolor="#FFFFFF" filled="t" stroked="t" coordsize="21600,21600" o:gfxdata="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V&#10;OMFO2AAAAAsBAAAPAAAAAAAAAAEAIAAAACIAAABkcnMvZG93bnJldi54bWxQSwECFAAUAAAACACH&#10;TuJAeMfOuyQCAABoBAAADgAAAAAAAAABACAAAAAnAQAAZHJzL2Uyb0RvYy54bWxQSwUGAAAAAAYA&#10;BgBZAQAAv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797C4FF"/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2098" w:right="1474" w:bottom="1814" w:left="1587" w:header="851" w:footer="133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E8A9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BE5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FFFFFF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hVdB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31BE52">
                    <w:pPr>
                      <w:pStyle w:val="5"/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color w:val="FFFFFF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0.10.10:80/seeyon/officeservlet"/>
  </w:docVars>
  <w:rsids>
    <w:rsidRoot w:val="00682174"/>
    <w:rsid w:val="00682174"/>
    <w:rsid w:val="00A37545"/>
    <w:rsid w:val="08E12275"/>
    <w:rsid w:val="155A9EEA"/>
    <w:rsid w:val="21E336A7"/>
    <w:rsid w:val="37E83E51"/>
    <w:rsid w:val="4037079C"/>
    <w:rsid w:val="4A1C5FD6"/>
    <w:rsid w:val="4A987CDE"/>
    <w:rsid w:val="4DC50087"/>
    <w:rsid w:val="4FEF379F"/>
    <w:rsid w:val="5F4D5084"/>
    <w:rsid w:val="71C231AD"/>
    <w:rsid w:val="7FCE3697"/>
    <w:rsid w:val="B6AE6702"/>
    <w:rsid w:val="EFBFB474"/>
    <w:rsid w:val="EFF38134"/>
    <w:rsid w:val="FFED74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line="493" w:lineRule="atLeast"/>
      <w:jc w:val="center"/>
      <w:textAlignment w:val="baseline"/>
    </w:pPr>
    <w:rPr>
      <w:rFonts w:ascii="宋体"/>
      <w:b/>
      <w:color w:val="000000"/>
      <w:spacing w:val="175"/>
      <w:kern w:val="0"/>
      <w:sz w:val="36"/>
      <w:szCs w:val="20"/>
    </w:rPr>
  </w:style>
  <w:style w:type="paragraph" w:styleId="3">
    <w:name w:val="Body Text 2"/>
    <w:basedOn w:val="1"/>
    <w:next w:val="4"/>
    <w:unhideWhenUsed/>
    <w:qFormat/>
    <w:uiPriority w:val="99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HNSTI</Company>
  <Pages>4</Pages>
  <Words>1305</Words>
  <Characters>1390</Characters>
  <Lines>0</Lines>
  <Paragraphs>0</Paragraphs>
  <TotalTime>12</TotalTime>
  <ScaleCrop>false</ScaleCrop>
  <LinksUpToDate>false</LinksUpToDate>
  <CharactersWithSpaces>1439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2021-09-09T17:51:00Z</dcterms:created>
  <dc:creator>河南省科学技术厅单位管理员</dc:creator>
  <cp:lastModifiedBy>李阳</cp:lastModifiedBy>
  <dcterms:modified xsi:type="dcterms:W3CDTF">2025-09-08T03:32:10Z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373498F2B00E4A0FA15E3EE0506908E3_13</vt:lpwstr>
  </property>
  <property fmtid="{D5CDD505-2E9C-101B-9397-08002B2CF9AE}" pid="4" name="KSOTemplateDocerSaveRecord">
    <vt:lpwstr>eyJoZGlkIjoiYjM5MTA0N2RhMDFhZmM1MjY2ZTJlNDc3OGVlOGI2MTIiLCJ1c2VySWQiOiI1MDM1NjIzOTMifQ==</vt:lpwstr>
  </property>
</Properties>
</file>