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2F4D0">
      <w:pPr>
        <w:keepNext w:val="0"/>
        <w:keepLines w:val="0"/>
        <w:widowControl w:val="0"/>
        <w:suppressLineNumbers w:val="0"/>
        <w:kinsoku w:val="0"/>
        <w:wordWrap w:val="0"/>
        <w:topLinePunct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eastAsia" w:ascii="黑体" w:hAnsi="宋体" w:eastAsia="黑体" w:cs="黑体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spacing w:val="-1"/>
          <w:kern w:val="0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spacing w:val="-57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spacing w:val="-1"/>
          <w:kern w:val="0"/>
          <w:sz w:val="32"/>
          <w:szCs w:val="32"/>
          <w:vertAlign w:val="baseline"/>
          <w:lang w:val="en-US" w:eastAsia="zh-CN" w:bidi="ar"/>
        </w:rPr>
        <w:t>5</w:t>
      </w:r>
    </w:p>
    <w:p w14:paraId="275E5511">
      <w:pPr>
        <w:keepNext w:val="0"/>
        <w:keepLines w:val="0"/>
        <w:widowControl w:val="0"/>
        <w:suppressLineNumbers w:val="0"/>
        <w:kinsoku w:val="0"/>
        <w:wordWrap w:val="0"/>
        <w:topLinePunct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420" w:firstLineChars="200"/>
        <w:jc w:val="left"/>
        <w:textAlignment w:val="baseline"/>
        <w:rPr>
          <w:rFonts w:hint="default" w:ascii="Arial" w:hAnsi="Arial" w:eastAsia="宋体" w:cs="Arial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EEE72DE">
      <w:pPr>
        <w:keepNext w:val="0"/>
        <w:keepLines w:val="0"/>
        <w:widowControl w:val="0"/>
        <w:suppressLineNumbers w:val="0"/>
        <w:kinsoku w:val="0"/>
        <w:wordWrap w:val="0"/>
        <w:topLinePunct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kern w:val="0"/>
          <w:sz w:val="44"/>
          <w:szCs w:val="44"/>
          <w:vertAlign w:val="baseli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kern w:val="0"/>
          <w:sz w:val="44"/>
          <w:szCs w:val="44"/>
          <w:vertAlign w:val="baseline"/>
          <w:lang w:val="en-US" w:eastAsia="zh-CN" w:bidi="ar"/>
        </w:rPr>
        <w:t>《许昌陶瓷职业学院高等职业教育教学</w:t>
      </w:r>
    </w:p>
    <w:p w14:paraId="2A61EF30">
      <w:pPr>
        <w:keepNext w:val="0"/>
        <w:keepLines w:val="0"/>
        <w:widowControl w:val="0"/>
        <w:suppressLineNumbers w:val="0"/>
        <w:kinsoku w:val="0"/>
        <w:wordWrap w:val="0"/>
        <w:topLinePunct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kern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kern w:val="0"/>
          <w:sz w:val="44"/>
          <w:szCs w:val="44"/>
          <w:vertAlign w:val="baseline"/>
          <w:lang w:val="en-US" w:eastAsia="zh-CN" w:bidi="ar"/>
        </w:rPr>
        <w:t>改革研究与实践项目立项申请书》</w:t>
      </w:r>
    </w:p>
    <w:p w14:paraId="73D6B932">
      <w:pPr>
        <w:keepNext w:val="0"/>
        <w:keepLines w:val="0"/>
        <w:widowControl w:val="0"/>
        <w:suppressLineNumbers w:val="0"/>
        <w:kinsoku w:val="0"/>
        <w:wordWrap w:val="0"/>
        <w:topLinePunct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kern w:val="0"/>
          <w:sz w:val="44"/>
          <w:szCs w:val="44"/>
          <w:vertAlign w:val="baseline"/>
          <w:lang w:val="en-US" w:eastAsia="zh-CN" w:bidi="ar"/>
        </w:rPr>
        <w:t>填报事宜说明</w:t>
      </w:r>
    </w:p>
    <w:bookmarkEnd w:id="0"/>
    <w:p w14:paraId="68299571">
      <w:pPr>
        <w:keepNext w:val="0"/>
        <w:keepLines w:val="0"/>
        <w:widowControl w:val="0"/>
        <w:suppressLineNumbers w:val="0"/>
        <w:kinsoku w:val="0"/>
        <w:wordWrap w:val="0"/>
        <w:topLinePunct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3BFA4C8C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《许昌陶瓷职业学院高等教育教学改革研究与实践项目立项申请书》是校级教改立项申请、评审、批准的主要依据,必须严格按规定的格式、栏目及所列标题如实、全面填写。</w:t>
      </w:r>
    </w:p>
    <w:p w14:paraId="50FA1C05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1.项目名称：</w:t>
      </w:r>
    </w:p>
    <w:p w14:paraId="34DACFB1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应准确、简明地反映出项目的主要内容和特征，字数（含符号）不超过 35 个汉字。</w:t>
      </w:r>
    </w:p>
    <w:p w14:paraId="21ED034A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2.项目类别：</w:t>
      </w:r>
    </w:p>
    <w:p w14:paraId="18245B6C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指高等职业教育类、高校思政课类、高校就业创业指导类。</w:t>
      </w:r>
    </w:p>
    <w:p w14:paraId="5A8FF142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3.项目科类：</w:t>
      </w:r>
    </w:p>
    <w:p w14:paraId="75C50086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①高等职业教育类指农林牧渔，资源环境与安全，能源动力与材料，土木建筑，水利，装备制造，生物与化工，轻工纺织，食品药品与粮食，交通运输，电子与信息，医药卫生；财经商贸；旅游；文化艺术；新闻传播；教育与体育； 公安与司法；公共管理与服务。</w:t>
      </w:r>
    </w:p>
    <w:p w14:paraId="57142135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②高校思政课类、就业创业指导类分别填写高校思政课、 就业创业指导。</w:t>
      </w:r>
    </w:p>
    <w:p w14:paraId="10EC5DE4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4.代码：</w:t>
      </w:r>
    </w:p>
    <w:p w14:paraId="06696BB1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①高等职业教育类代码组成形式为：abcd，其中：</w:t>
      </w:r>
    </w:p>
    <w:p w14:paraId="1435B33E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ab：项目所属科类代码：农林牧渔—01，资源环境与安全—02，能源动力与材料—03，土木建筑—04，水利—05，装备制造—06，生物与化工—07，轻工纺织—08，食品药品 与粮食—09，交通运输—10，电子与信息—11，医药卫生—12；财经商贸—13；旅游—14；文化艺术—15；新闻传播—16；教育与体育—17；公安与司法—18；公共管理与服务—19。</w:t>
      </w:r>
    </w:p>
    <w:p w14:paraId="084D173B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68" w:firstLineChars="200"/>
        <w:jc w:val="both"/>
        <w:textAlignment w:val="baseline"/>
        <w:rPr>
          <w:rFonts w:hint="eastAsia" w:ascii="仿宋_GB2312" w:eastAsia="仿宋_GB2312" w:cs="仿宋_GB2312"/>
          <w:spacing w:val="7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spacing w:val="7"/>
          <w:kern w:val="0"/>
          <w:sz w:val="32"/>
          <w:szCs w:val="32"/>
          <w:vertAlign w:val="baseline"/>
          <w:lang w:val="en-US" w:eastAsia="zh-CN" w:bidi="ar"/>
        </w:rPr>
        <w:t>c：</w:t>
      </w:r>
      <w:r>
        <w:rPr>
          <w:rFonts w:hint="eastAsia" w:ascii="仿宋_GB2312" w:hAnsi="Calibri" w:eastAsia="仿宋_GB2312" w:cs="仿宋_GB2312"/>
          <w:spacing w:val="-73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7"/>
          <w:kern w:val="0"/>
          <w:sz w:val="32"/>
          <w:szCs w:val="32"/>
          <w:vertAlign w:val="baseline"/>
          <w:lang w:val="en-US" w:eastAsia="zh-CN" w:bidi="ar"/>
        </w:rPr>
        <w:t>申报类别：高等职业教育填</w:t>
      </w:r>
      <w:r>
        <w:rPr>
          <w:rFonts w:hint="eastAsia" w:ascii="仿宋_GB2312" w:hAnsi="Calibri" w:eastAsia="仿宋_GB2312" w:cs="仿宋_GB2312"/>
          <w:spacing w:val="-47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7"/>
          <w:kern w:val="0"/>
          <w:sz w:val="32"/>
          <w:szCs w:val="32"/>
          <w:vertAlign w:val="baseline"/>
          <w:lang w:val="en-US" w:eastAsia="zh-CN" w:bidi="ar"/>
        </w:rPr>
        <w:t>2。</w:t>
      </w:r>
    </w:p>
    <w:p w14:paraId="6BFE0BFD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105" w:leftChars="50" w:right="0" w:firstLine="592" w:firstLineChars="200"/>
        <w:jc w:val="both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spacing w:val="-12"/>
          <w:kern w:val="0"/>
          <w:sz w:val="32"/>
          <w:szCs w:val="32"/>
          <w:vertAlign w:val="baseline"/>
          <w:lang w:val="en-US" w:eastAsia="zh-CN" w:bidi="ar"/>
        </w:rPr>
        <w:t>d：项</w:t>
      </w:r>
      <w:r>
        <w:rPr>
          <w:rFonts w:hint="eastAsia" w:ascii="仿宋_GB2312" w:hAnsi="Calibri" w:eastAsia="仿宋_GB2312" w:cs="仿宋_GB2312"/>
          <w:spacing w:val="-63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-12"/>
          <w:kern w:val="0"/>
          <w:sz w:val="32"/>
          <w:szCs w:val="32"/>
          <w:vertAlign w:val="baseline"/>
          <w:lang w:val="en-US" w:eastAsia="zh-CN" w:bidi="ar"/>
        </w:rPr>
        <w:t>目</w:t>
      </w:r>
      <w:r>
        <w:rPr>
          <w:rFonts w:hint="eastAsia" w:ascii="仿宋_GB2312" w:hAnsi="Calibri" w:eastAsia="仿宋_GB2312" w:cs="仿宋_GB2312"/>
          <w:spacing w:val="-85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-12"/>
          <w:kern w:val="0"/>
          <w:sz w:val="32"/>
          <w:szCs w:val="32"/>
          <w:vertAlign w:val="baseline"/>
          <w:lang w:val="en-US" w:eastAsia="zh-CN" w:bidi="ar"/>
        </w:rPr>
        <w:t>内容：</w:t>
      </w:r>
      <w:r>
        <w:rPr>
          <w:rFonts w:hint="eastAsia" w:ascii="仿宋_GB2312" w:hAnsi="Calibri" w:eastAsia="仿宋_GB2312" w:cs="仿宋_GB2312"/>
          <w:spacing w:val="13"/>
          <w:kern w:val="0"/>
          <w:sz w:val="32"/>
          <w:szCs w:val="32"/>
          <w:vertAlign w:val="baseline"/>
          <w:lang w:val="en-US" w:eastAsia="zh-CN" w:bidi="ar"/>
        </w:rPr>
        <w:t>属综合研究填</w:t>
      </w:r>
      <w:r>
        <w:rPr>
          <w:rFonts w:hint="eastAsia" w:ascii="仿宋_GB2312" w:hAnsi="Calibri" w:eastAsia="仿宋_GB2312" w:cs="仿宋_GB2312"/>
          <w:spacing w:val="-48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3"/>
          <w:kern w:val="0"/>
          <w:sz w:val="32"/>
          <w:szCs w:val="32"/>
          <w:vertAlign w:val="baseline"/>
          <w:lang w:val="en-US" w:eastAsia="zh-CN" w:bidi="ar"/>
        </w:rPr>
        <w:t>0，立德树人根本任务研究与实践填</w:t>
      </w:r>
      <w:r>
        <w:rPr>
          <w:rFonts w:hint="eastAsia" w:ascii="仿宋_GB2312" w:hAnsi="Calibri" w:eastAsia="仿宋_GB2312" w:cs="仿宋_GB2312"/>
          <w:spacing w:val="-27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3"/>
          <w:kern w:val="0"/>
          <w:sz w:val="32"/>
          <w:szCs w:val="32"/>
          <w:vertAlign w:val="baseline"/>
          <w:lang w:val="en-US" w:eastAsia="zh-CN" w:bidi="ar"/>
        </w:rPr>
        <w:t>1，职</w:t>
      </w:r>
      <w:r>
        <w:rPr>
          <w:rFonts w:hint="eastAsia" w:ascii="仿宋_GB2312" w:hAnsi="Calibri" w:eastAsia="仿宋_GB2312" w:cs="仿宋_GB2312"/>
          <w:spacing w:val="12"/>
          <w:kern w:val="0"/>
          <w:sz w:val="32"/>
          <w:szCs w:val="32"/>
          <w:vertAlign w:val="baseline"/>
          <w:lang w:val="en-US" w:eastAsia="zh-CN" w:bidi="ar"/>
        </w:rPr>
        <w:t>业教育产教融合、校企合作研究填</w:t>
      </w:r>
      <w:r>
        <w:rPr>
          <w:rFonts w:hint="eastAsia" w:ascii="仿宋_GB2312" w:hAnsi="Calibri" w:eastAsia="仿宋_GB2312" w:cs="仿宋_GB2312"/>
          <w:spacing w:val="-30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2"/>
          <w:kern w:val="0"/>
          <w:sz w:val="32"/>
          <w:szCs w:val="32"/>
          <w:vertAlign w:val="baseline"/>
          <w:lang w:val="en-US" w:eastAsia="zh-CN" w:bidi="ar"/>
        </w:rPr>
        <w:t>2，人才培养模式研究与实</w:t>
      </w: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践填3，专业建设研究与实践填</w:t>
      </w:r>
      <w:r>
        <w:rPr>
          <w:rFonts w:hint="eastAsia" w:ascii="仿宋_GB2312" w:hAnsi="Calibri" w:eastAsia="仿宋_GB2312" w:cs="仿宋_GB2312"/>
          <w:spacing w:val="-54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4，课程、教法、教学研究与实践填</w:t>
      </w:r>
      <w:r>
        <w:rPr>
          <w:rFonts w:hint="eastAsia" w:ascii="仿宋_GB2312" w:hAnsi="Calibri" w:eastAsia="仿宋_GB2312" w:cs="仿宋_GB2312"/>
          <w:spacing w:val="-39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5，教师队伍建设研究与实践填</w:t>
      </w:r>
      <w:r>
        <w:rPr>
          <w:rFonts w:hint="eastAsia" w:ascii="仿宋_GB2312" w:hAnsi="Calibri" w:eastAsia="仿宋_GB2312" w:cs="仿宋_GB2312"/>
          <w:spacing w:val="-48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6，教育对象与教学策略研究填</w:t>
      </w:r>
      <w:r>
        <w:rPr>
          <w:rFonts w:hint="eastAsia" w:ascii="仿宋_GB2312" w:hAnsi="Calibri" w:eastAsia="仿宋_GB2312" w:cs="仿宋_GB2312"/>
          <w:spacing w:val="-38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7，人才培养质量评价与保障研究填</w:t>
      </w:r>
      <w:r>
        <w:rPr>
          <w:rFonts w:hint="eastAsia" w:ascii="仿宋_GB2312" w:hAnsi="Calibri" w:eastAsia="仿宋_GB2312" w:cs="仿宋_GB2312"/>
          <w:spacing w:val="-49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8，实践教学改革研究填</w:t>
      </w:r>
      <w:r>
        <w:rPr>
          <w:rFonts w:hint="eastAsia" w:ascii="仿宋_GB2312" w:hAnsi="Calibri" w:eastAsia="仿宋_GB2312" w:cs="仿宋_GB2312"/>
          <w:spacing w:val="-49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9，职业教育信息化研究填</w:t>
      </w:r>
      <w:r>
        <w:rPr>
          <w:rFonts w:hint="eastAsia" w:ascii="仿宋_GB2312" w:hAnsi="Calibri" w:eastAsia="仿宋_GB2312" w:cs="仿宋_GB2312"/>
          <w:spacing w:val="-60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A。</w:t>
      </w:r>
    </w:p>
    <w:p w14:paraId="5C8EDC29">
      <w:pPr>
        <w:pStyle w:val="2"/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96" w:firstLineChars="200"/>
        <w:jc w:val="left"/>
        <w:textAlignment w:val="baseline"/>
        <w:rPr>
          <w:rFonts w:hint="eastAsia" w:ascii="仿宋_GB2312" w:eastAsia="仿宋_GB2312" w:cs="仿宋_GB2312"/>
          <w:spacing w:val="14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②高校思政课类代码组成形式为：szkd，其中：d，高等职业教育类填2。</w:t>
      </w:r>
    </w:p>
    <w:p w14:paraId="0600EAFF">
      <w:pPr>
        <w:pStyle w:val="2"/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96" w:firstLineChars="200"/>
        <w:jc w:val="left"/>
        <w:textAlignment w:val="baseline"/>
        <w:rPr>
          <w:rFonts w:hint="eastAsia" w:ascii="仿宋_GB2312" w:eastAsia="仿宋_GB2312" w:cs="仿宋_GB2312"/>
          <w:spacing w:val="14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③就业创业指导类代码组成形式为：jyld，其中：d，高等职业教育类填2。</w:t>
      </w:r>
    </w:p>
    <w:p w14:paraId="084CCE38">
      <w:pPr>
        <w:pStyle w:val="2"/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96" w:firstLineChars="200"/>
        <w:jc w:val="left"/>
        <w:textAlignment w:val="baseline"/>
        <w:rPr>
          <w:rFonts w:hint="eastAsia" w:ascii="仿宋_GB2312" w:eastAsia="仿宋_GB2312" w:cs="仿宋_GB2312"/>
          <w:spacing w:val="14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>5.推荐序号由4位数字组成，前2位为单位推荐限额总数，后2位为推荐排序编号。</w:t>
      </w:r>
    </w:p>
    <w:p w14:paraId="6C07C2DB"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96" w:firstLineChars="200"/>
        <w:jc w:val="left"/>
        <w:textAlignment w:val="baseline"/>
        <w:rPr>
          <w:rFonts w:hint="eastAsia" w:ascii="仿宋_GB2312" w:eastAsia="仿宋_GB2312" w:cs="仿宋_GB2312"/>
          <w:spacing w:val="14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spacing w:val="14"/>
          <w:kern w:val="0"/>
          <w:sz w:val="32"/>
          <w:szCs w:val="32"/>
          <w:vertAlign w:val="baseline"/>
          <w:lang w:val="en-US" w:eastAsia="zh-CN" w:bidi="ar"/>
        </w:rPr>
        <w:t xml:space="preserve">6.《申请书》等书写、打印格式： </w:t>
      </w:r>
    </w:p>
    <w:p w14:paraId="60351A6F">
      <w:pPr>
        <w:pStyle w:val="2"/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（1）《申请书》打印纸张一律用</w:t>
      </w:r>
      <w:r>
        <w:rPr>
          <w:rFonts w:hint="eastAsia" w:ascii="仿宋_GB2312" w:hAnsi="Calibri" w:eastAsia="仿宋_GB2312" w:cs="仿宋_GB2312"/>
          <w:spacing w:val="-60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A4</w:t>
      </w:r>
      <w:r>
        <w:rPr>
          <w:rFonts w:hint="eastAsia" w:ascii="仿宋_GB2312" w:hAnsi="Calibri" w:eastAsia="仿宋_GB2312" w:cs="仿宋_GB2312"/>
          <w:spacing w:val="-38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纸，竖装，双面印</w:t>
      </w:r>
      <w:r>
        <w:rPr>
          <w:rFonts w:hint="eastAsia" w:ascii="仿宋_GB2312" w:hAnsi="Calibri" w:eastAsia="仿宋_GB2312" w:cs="仿宋_GB2312"/>
          <w:spacing w:val="-1"/>
          <w:kern w:val="0"/>
          <w:sz w:val="32"/>
          <w:szCs w:val="32"/>
          <w:vertAlign w:val="baseline"/>
          <w:lang w:val="en-US" w:eastAsia="zh-CN" w:bidi="ar"/>
        </w:rPr>
        <w:t>刷。</w:t>
      </w:r>
      <w:r>
        <w:rPr>
          <w:rFonts w:hint="eastAsia" w:ascii="仿宋_GB2312" w:hAnsi="Calibri" w:eastAsia="仿宋_GB2312" w:cs="仿宋_GB2312"/>
          <w:spacing w:val="11"/>
          <w:kern w:val="0"/>
          <w:sz w:val="32"/>
          <w:szCs w:val="32"/>
          <w:vertAlign w:val="baseline"/>
          <w:lang w:val="en-US" w:eastAsia="zh-CN" w:bidi="ar"/>
        </w:rPr>
        <w:t>正文内容所用字型应不小于</w:t>
      </w:r>
      <w:r>
        <w:rPr>
          <w:rFonts w:hint="eastAsia" w:ascii="仿宋_GB2312" w:hAnsi="Calibri" w:eastAsia="仿宋_GB2312" w:cs="仿宋_GB2312"/>
          <w:spacing w:val="-35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1"/>
          <w:kern w:val="0"/>
          <w:sz w:val="32"/>
          <w:szCs w:val="32"/>
          <w:vertAlign w:val="baseline"/>
          <w:lang w:val="en-US" w:eastAsia="zh-CN" w:bidi="ar"/>
        </w:rPr>
        <w:t>5</w:t>
      </w:r>
      <w:r>
        <w:rPr>
          <w:rFonts w:hint="eastAsia" w:ascii="仿宋_GB2312" w:hAnsi="Calibri" w:eastAsia="仿宋_GB2312" w:cs="仿宋_GB2312"/>
          <w:spacing w:val="-41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1"/>
          <w:kern w:val="0"/>
          <w:sz w:val="32"/>
          <w:szCs w:val="32"/>
          <w:vertAlign w:val="baseline"/>
          <w:lang w:val="en-US" w:eastAsia="zh-CN" w:bidi="ar"/>
        </w:rPr>
        <w:t>号字。</w:t>
      </w:r>
    </w:p>
    <w:p w14:paraId="73154F2F">
      <w:pPr>
        <w:pStyle w:val="2"/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692" w:firstLineChars="200"/>
        <w:jc w:val="left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spacing w:val="13"/>
          <w:kern w:val="0"/>
          <w:sz w:val="32"/>
          <w:szCs w:val="32"/>
          <w:vertAlign w:val="baseline"/>
          <w:lang w:val="en-US" w:eastAsia="zh-CN" w:bidi="ar"/>
        </w:rPr>
        <w:t>（2）《申请书》</w:t>
      </w:r>
      <w:r>
        <w:rPr>
          <w:rFonts w:hint="eastAsia" w:ascii="仿宋_GB2312" w:hAnsi="Calibri" w:eastAsia="仿宋_GB2312" w:cs="仿宋_GB2312"/>
          <w:spacing w:val="-79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3"/>
          <w:kern w:val="0"/>
          <w:sz w:val="32"/>
          <w:szCs w:val="32"/>
          <w:vertAlign w:val="baseline"/>
          <w:lang w:val="en-US" w:eastAsia="zh-CN" w:bidi="ar"/>
        </w:rPr>
        <w:t>除人员签字和单位盖章外一律打印，需</w:t>
      </w:r>
      <w:r>
        <w:rPr>
          <w:rFonts w:hint="eastAsia" w:ascii="仿宋_GB2312" w:hAnsi="Calibri" w:eastAsia="仿宋_GB2312" w:cs="仿宋_GB2312"/>
          <w:spacing w:val="17"/>
          <w:kern w:val="0"/>
          <w:sz w:val="32"/>
          <w:szCs w:val="32"/>
          <w:vertAlign w:val="baseline"/>
          <w:lang w:val="en-US" w:eastAsia="zh-CN" w:bidi="ar"/>
        </w:rPr>
        <w:t>签字、盖章处打印或复印无效。表中各项目均不要另附纸。</w:t>
      </w:r>
    </w:p>
    <w:p w14:paraId="188EDF60">
      <w:pPr>
        <w:pStyle w:val="2"/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704" w:firstLineChars="200"/>
        <w:jc w:val="left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spacing w:val="16"/>
          <w:kern w:val="0"/>
          <w:sz w:val="32"/>
          <w:szCs w:val="32"/>
          <w:vertAlign w:val="baseline"/>
          <w:lang w:val="en-US" w:eastAsia="zh-CN" w:bidi="ar"/>
        </w:rPr>
        <w:t>（3）《申请书》指定附件备齐后应合装成册（用软皮平</w:t>
      </w:r>
      <w:r>
        <w:rPr>
          <w:rFonts w:hint="eastAsia" w:ascii="仿宋_GB2312" w:hAnsi="Calibri" w:eastAsia="仿宋_GB2312" w:cs="仿宋_GB2312"/>
          <w:spacing w:val="13"/>
          <w:kern w:val="0"/>
          <w:sz w:val="32"/>
          <w:szCs w:val="32"/>
          <w:vertAlign w:val="baseline"/>
          <w:lang w:val="en-US" w:eastAsia="zh-CN" w:bidi="ar"/>
        </w:rPr>
        <w:t>装</w:t>
      </w:r>
      <w:r>
        <w:rPr>
          <w:rFonts w:hint="eastAsia" w:ascii="仿宋_GB2312" w:hAnsi="Calibri" w:eastAsia="仿宋_GB2312" w:cs="仿宋_GB2312"/>
          <w:spacing w:val="-53"/>
          <w:kern w:val="0"/>
          <w:sz w:val="32"/>
          <w:szCs w:val="32"/>
          <w:vertAlign w:val="baseline"/>
          <w:lang w:val="en-US" w:eastAsia="zh-CN" w:bidi="ar"/>
        </w:rPr>
        <w:t>），</w:t>
      </w:r>
      <w:r>
        <w:rPr>
          <w:rFonts w:hint="eastAsia" w:ascii="仿宋_GB2312" w:hAnsi="Calibri" w:eastAsia="仿宋_GB2312" w:cs="仿宋_GB2312"/>
          <w:spacing w:val="-79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13"/>
          <w:kern w:val="0"/>
          <w:sz w:val="32"/>
          <w:szCs w:val="32"/>
          <w:vertAlign w:val="baseline"/>
          <w:lang w:val="en-US" w:eastAsia="zh-CN" w:bidi="ar"/>
        </w:rPr>
        <w:t>以便于评审时阅读。其规格大小应与推荐书一致，但不</w:t>
      </w:r>
      <w:r>
        <w:rPr>
          <w:rFonts w:hint="eastAsia" w:ascii="仿宋_GB2312" w:hAnsi="Calibri" w:eastAsia="仿宋_GB2312" w:cs="仿宋_GB2312"/>
          <w:spacing w:val="23"/>
          <w:kern w:val="0"/>
          <w:sz w:val="32"/>
          <w:szCs w:val="32"/>
          <w:vertAlign w:val="baseline"/>
          <w:lang w:val="en-US" w:eastAsia="zh-CN" w:bidi="ar"/>
        </w:rPr>
        <w:t>要和《申请书》正文表格装订在一起；首页应为附件目录，</w:t>
      </w:r>
      <w:r>
        <w:rPr>
          <w:rFonts w:hint="eastAsia" w:ascii="仿宋_GB2312" w:hAnsi="Calibri" w:eastAsia="仿宋_GB2312" w:cs="仿宋_GB2312"/>
          <w:spacing w:val="12"/>
          <w:kern w:val="0"/>
          <w:sz w:val="32"/>
          <w:szCs w:val="32"/>
          <w:vertAlign w:val="baseline"/>
          <w:lang w:val="en-US" w:eastAsia="zh-CN" w:bidi="ar"/>
        </w:rPr>
        <w:t>不要加其他封面。</w:t>
      </w:r>
    </w:p>
    <w:p w14:paraId="30E16952">
      <w:pPr>
        <w:pStyle w:val="2"/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732" w:firstLineChars="200"/>
        <w:jc w:val="left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spacing w:val="23"/>
          <w:kern w:val="0"/>
          <w:sz w:val="32"/>
          <w:szCs w:val="32"/>
          <w:vertAlign w:val="baseline"/>
          <w:lang w:val="en-US" w:eastAsia="zh-CN" w:bidi="ar"/>
        </w:rPr>
        <w:t>上报材料要用厚牛皮纸袋装好。每袋限装一项成果的材</w:t>
      </w:r>
      <w:r>
        <w:rPr>
          <w:rFonts w:hint="eastAsia" w:ascii="仿宋_GB2312" w:hAnsi="Calibri" w:eastAsia="仿宋_GB2312" w:cs="仿宋_GB2312"/>
          <w:spacing w:val="21"/>
          <w:kern w:val="0"/>
          <w:sz w:val="32"/>
          <w:szCs w:val="32"/>
          <w:vertAlign w:val="baseline"/>
          <w:lang w:val="en-US" w:eastAsia="zh-CN" w:bidi="ar"/>
        </w:rPr>
        <w:t>料，并将《申请书》</w:t>
      </w:r>
      <w:r>
        <w:rPr>
          <w:rFonts w:hint="eastAsia" w:ascii="仿宋_GB2312" w:hAnsi="Calibri" w:eastAsia="仿宋_GB2312" w:cs="仿宋_GB2312"/>
          <w:spacing w:val="-91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spacing w:val="21"/>
          <w:kern w:val="0"/>
          <w:sz w:val="32"/>
          <w:szCs w:val="32"/>
          <w:vertAlign w:val="baseline"/>
          <w:lang w:val="en-US" w:eastAsia="zh-CN" w:bidi="ar"/>
        </w:rPr>
        <w:t>封面（复印件）和袋内材</w:t>
      </w:r>
      <w:r>
        <w:rPr>
          <w:rFonts w:hint="eastAsia" w:ascii="仿宋_GB2312" w:hAnsi="Calibri" w:eastAsia="仿宋_GB2312" w:cs="仿宋_GB2312"/>
          <w:spacing w:val="20"/>
          <w:kern w:val="0"/>
          <w:sz w:val="32"/>
          <w:szCs w:val="32"/>
          <w:vertAlign w:val="baseline"/>
          <w:lang w:val="en-US" w:eastAsia="zh-CN" w:bidi="ar"/>
        </w:rPr>
        <w:t>料明细表分别</w:t>
      </w:r>
      <w:r>
        <w:rPr>
          <w:rFonts w:hint="eastAsia" w:ascii="仿宋_GB2312" w:hAnsi="Calibri" w:eastAsia="仿宋_GB2312" w:cs="仿宋_GB2312"/>
          <w:spacing w:val="12"/>
          <w:kern w:val="0"/>
          <w:sz w:val="32"/>
          <w:szCs w:val="32"/>
          <w:vertAlign w:val="baseline"/>
          <w:lang w:val="en-US" w:eastAsia="zh-CN" w:bidi="ar"/>
        </w:rPr>
        <w:t>贴于袋的两面。</w:t>
      </w:r>
    </w:p>
    <w:p w14:paraId="0A387850">
      <w:pPr>
        <w:pStyle w:val="2"/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 w:firstLine="704" w:firstLineChars="200"/>
        <w:jc w:val="left"/>
        <w:textAlignment w:val="baseline"/>
        <w:rPr>
          <w:rFonts w:hint="eastAsia" w:ascii="仿宋_GB2312" w:eastAsia="仿宋_GB2312" w:cs="仿宋_GB2312"/>
          <w:kern w:val="0"/>
          <w:sz w:val="32"/>
          <w:szCs w:val="32"/>
          <w:vertAlign w:val="baseline"/>
        </w:rPr>
      </w:pPr>
      <w:r>
        <w:rPr>
          <w:rFonts w:hint="eastAsia" w:ascii="仿宋_GB2312" w:hAnsi="Calibri" w:eastAsia="仿宋_GB2312" w:cs="仿宋_GB2312"/>
          <w:spacing w:val="16"/>
          <w:kern w:val="0"/>
          <w:sz w:val="32"/>
          <w:szCs w:val="32"/>
          <w:vertAlign w:val="baseline"/>
          <w:lang w:val="en-US" w:eastAsia="zh-CN" w:bidi="ar"/>
        </w:rPr>
        <w:t>7.所有推荐材料一律不退，请自行留底。</w:t>
      </w:r>
    </w:p>
    <w:p w14:paraId="4E3BE2BF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2" w:beforeAutospacing="0" w:after="0" w:afterAutospacing="0"/>
        <w:ind w:left="0" w:right="0"/>
        <w:jc w:val="both"/>
        <w:textAlignment w:val="baseline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vertAlign w:val="baseline"/>
        </w:rPr>
      </w:pPr>
    </w:p>
    <w:p w14:paraId="432F23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031A8"/>
    <w:rsid w:val="5BA0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2024-12-23T08:24:00Z</dcterms:created>
  <dc:creator>李阳</dc:creator>
  <cp:lastModifiedBy>李阳</cp:lastModifiedBy>
  <dcterms:modified xsi:type="dcterms:W3CDTF">2024-12-23T08:25:14Z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F96E360A80944B759A154E0A6F547027_11</vt:lpwstr>
  </property>
</Properties>
</file>