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r>
        <w:rPr>
          <w:rFonts w:hint="eastAsia" w:ascii="方正小标宋简体" w:hAnsi="方正小标宋简体" w:eastAsia="方正小标宋简体" w:cs="方正小标宋简体"/>
          <w:b w:val="0"/>
          <w:bCs w:val="0"/>
          <w:color w:val="000000"/>
          <w:kern w:val="0"/>
          <w:sz w:val="32"/>
          <w:szCs w:val="32"/>
          <w:lang w:val="en-US" w:eastAsia="zh-CN" w:bidi="ar"/>
        </w:rPr>
        <w:t>戏剧影视表演专业人才培养方案</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一、专业名称及代码</w:t>
      </w:r>
      <w:r>
        <w:rPr>
          <w:rFonts w:hint="eastAsia" w:ascii="黑体" w:hAnsi="黑体" w:eastAsia="黑体" w:cs="黑体"/>
          <w:kern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（一）专业名称：戏剧影视表演</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lang w:val="en-US"/>
        </w:rPr>
      </w:pPr>
      <w:r>
        <w:rPr>
          <w:rFonts w:hint="eastAsia" w:ascii="楷体" w:eastAsia="楷体"/>
          <w:b/>
          <w:bCs/>
          <w:sz w:val="28"/>
          <w:szCs w:val="28"/>
          <w:lang w:val="en-US" w:eastAsia="zh-CN"/>
        </w:rPr>
        <w:t>（二）专业代码：</w:t>
      </w:r>
      <w:r>
        <w:rPr>
          <w:rFonts w:hint="eastAsia" w:ascii="楷体" w:eastAsia="楷体"/>
          <w:b w:val="0"/>
          <w:bCs w:val="0"/>
          <w:sz w:val="28"/>
          <w:szCs w:val="28"/>
          <w:lang w:val="en-US" w:eastAsia="zh-CN"/>
        </w:rPr>
        <w:t>550205</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二、入学要求及修业年限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（一）入学要求：高中毕业生、中职毕业生或具有同等学力者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（二）学    制：三年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三、职业面向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专业所属大类： 文化艺术大类</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所属大类代码： 55</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面向行业：电影表演、戏剧表演、艺术培训、平面模特、影视表演组织与编排、播音主持、演艺管理</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就业面向分析：</w:t>
      </w:r>
    </w:p>
    <w:tbl>
      <w:tblPr>
        <w:tblStyle w:val="7"/>
        <w:tblpPr w:leftFromText="180" w:rightFromText="180" w:vertAnchor="text" w:horzAnchor="page" w:tblpX="1808"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16"/>
        <w:gridCol w:w="2140"/>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主要职业类别</w:t>
            </w: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主要岗位群（技术领域）</w:t>
            </w:r>
          </w:p>
        </w:tc>
        <w:tc>
          <w:tcPr>
            <w:tcW w:w="214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职业能力描述</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电影电视表演</w:t>
            </w: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电影电视演员</w:t>
            </w:r>
          </w:p>
        </w:tc>
        <w:tc>
          <w:tcPr>
            <w:tcW w:w="2140"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能够从事电影电视等影视的表演能力</w:t>
            </w:r>
          </w:p>
        </w:tc>
        <w:tc>
          <w:tcPr>
            <w:tcW w:w="1895"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演出经纪人资格证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戏剧戏曲表演</w:t>
            </w: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戏剧戏曲演员</w:t>
            </w:r>
          </w:p>
        </w:tc>
        <w:tc>
          <w:tcPr>
            <w:tcW w:w="2140"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能够从事戏剧戏曲等影视的表演能力</w:t>
            </w: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群众文化活动服务员</w:t>
            </w: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群众文化指导员</w:t>
            </w:r>
          </w:p>
        </w:tc>
        <w:tc>
          <w:tcPr>
            <w:tcW w:w="2140"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default" w:ascii="仿宋_GB2312" w:hAnsi="仿宋_GB2312" w:eastAsia="仿宋_GB2312" w:cs="仿宋_GB2312"/>
                <w:kern w:val="2"/>
                <w:sz w:val="24"/>
                <w:szCs w:val="24"/>
                <w:vertAlign w:val="baseline"/>
                <w:lang w:val="en-US" w:eastAsia="zh-CN"/>
              </w:rPr>
              <w:t>具有影视表演、配音、舞台演出、节目主持等能力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firstLine="240" w:firstLineChars="10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default" w:ascii="仿宋_GB2312" w:hAnsi="仿宋_GB2312" w:eastAsia="仿宋_GB2312" w:cs="仿宋_GB2312"/>
                <w:kern w:val="2"/>
                <w:sz w:val="24"/>
                <w:szCs w:val="24"/>
                <w:vertAlign w:val="baseline"/>
                <w:lang w:val="en-US" w:eastAsia="zh-CN"/>
              </w:rPr>
              <w:t>文化艺术培训人员</w:t>
            </w:r>
          </w:p>
        </w:tc>
        <w:tc>
          <w:tcPr>
            <w:tcW w:w="2140"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bl>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四、培养目标与培养规格</w:t>
      </w:r>
      <w:r>
        <w:rPr>
          <w:rFonts w:hint="eastAsia" w:ascii="黑体" w:hAnsi="黑体" w:eastAsia="黑体" w:cs="黑体"/>
          <w:kern w:val="0"/>
          <w:sz w:val="28"/>
          <w:szCs w:val="28"/>
          <w:lang w:val="en-US" w:eastAsia="zh-CN" w:bidi="zh-CN"/>
        </w:rPr>
        <w:t xml:space="preserve">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rPr>
      </w:pPr>
      <w:r>
        <w:rPr>
          <w:rFonts w:hint="eastAsia" w:ascii="楷体" w:eastAsia="楷体"/>
          <w:b/>
          <w:bCs/>
          <w:sz w:val="28"/>
          <w:szCs w:val="28"/>
          <w:lang w:val="en-US" w:eastAsia="zh-CN"/>
        </w:rPr>
        <w:t xml:space="preserve">（一）培养目标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培养德、智、体、美全面发展，践行社会主义核心价值观，具有一定的文化水平、良好的职业道德和人文素养，掌握戏剧影视表演专业基本知识、具备良好的戏剧影视表演技术技能，面向各艺术院团、文化传播和演艺影视公司、基层文化馆、学校、社会文化培训机构等文化艺术行业，能够从事电影电视演员、话剧演员、群众文化指导员、礼仪主持人、文化艺术培训等工作，具有较高艺术品格和良好艺术素质的戏剧影视表演技术技能人才。</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（二）培养规格</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1.知识要求 </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（1）掌握必备的思想政治理论、科学文化基础知识和中华优秀传统文化知识；</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left="559" w:leftChars="254" w:firstLine="0" w:firstLineChars="0"/>
        <w:textAlignment w:val="auto"/>
        <w:rPr>
          <w:rFonts w:hint="eastAsia" w:ascii="仿宋_GB2312" w:hAnsi="仿宋_GB2312" w:eastAsia="仿宋_GB2312" w:cs="仿宋_GB2312"/>
          <w:sz w:val="28"/>
          <w:szCs w:val="28"/>
          <w:lang w:val="en-US" w:eastAsia="zh-CN" w:bidi="zh-CN"/>
        </w:rPr>
      </w:pPr>
      <w:bookmarkStart w:id="0" w:name="bookmark34"/>
      <w:bookmarkEnd w:id="0"/>
      <w:r>
        <w:rPr>
          <w:rFonts w:hint="eastAsia" w:ascii="仿宋_GB2312" w:hAnsi="仿宋_GB2312" w:eastAsia="仿宋_GB2312" w:cs="仿宋_GB2312"/>
          <w:sz w:val="28"/>
          <w:szCs w:val="28"/>
          <w:lang w:val="en-US" w:eastAsia="zh-CN" w:bidi="zh-CN"/>
        </w:rPr>
        <w:t>（2）熟悉与本专业相关的法律法规以及环境保护、安全消防等知识</w:t>
      </w:r>
      <w:bookmarkStart w:id="1" w:name="bookmark35"/>
      <w:bookmarkEnd w:id="1"/>
      <w:r>
        <w:rPr>
          <w:rFonts w:hint="eastAsia" w:ascii="仿宋_GB2312" w:hAnsi="仿宋_GB2312" w:eastAsia="仿宋_GB2312" w:cs="仿宋_GB2312"/>
          <w:sz w:val="28"/>
          <w:szCs w:val="28"/>
          <w:lang w:val="en-US" w:eastAsia="zh-CN" w:bidi="zh-CN"/>
        </w:rPr>
        <w:t>；（3）了解艺术学和美学基础知识；</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（4）掌握计算机和英语、行业规范及相关法律法规基础知识；</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（5）掌握戏剧影视表演基础理论知识；</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（6）掌握基本的中西方戏剧艺术史论和发展状况；</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（7）掌握戏剧舞台构成、戏剧影视作品分析相关的基础知识；</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（8）掌握戏剧创作的基本原理和艺术规律，以及演员创作基本理论；</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（9）了解相关的戏曲、曲艺、音乐、舞蹈等姊妹艺术。</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b/>
          <w:bCs/>
          <w:sz w:val="28"/>
          <w:szCs w:val="28"/>
          <w:lang w:val="en-US" w:eastAsia="zh-CN"/>
        </w:rPr>
        <w:t>2.能力要求</w:t>
      </w:r>
      <w:r>
        <w:rPr>
          <w:rFonts w:hint="eastAsia" w:ascii="宋体" w:hAnsi="宋体" w:eastAsia="宋体" w:cs="宋体"/>
          <w:color w:val="000000"/>
          <w:kern w:val="0"/>
          <w:sz w:val="24"/>
          <w:szCs w:val="24"/>
          <w:lang w:val="en-US" w:eastAsia="zh-CN" w:bidi="ar"/>
        </w:rPr>
        <w:t xml:space="preserve"> </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（1）具有探究学习、终身学习、分析问题和解决问题的能力；</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2" w:name="bookmark42"/>
      <w:bookmarkEnd w:id="2"/>
      <w:r>
        <w:rPr>
          <w:rFonts w:hint="eastAsia" w:ascii="仿宋_GB2312" w:hAnsi="仿宋_GB2312" w:eastAsia="仿宋_GB2312" w:cs="仿宋_GB2312"/>
          <w:sz w:val="28"/>
          <w:szCs w:val="28"/>
          <w:lang w:val="en-US" w:eastAsia="zh-CN" w:bidi="zh-CN"/>
        </w:rPr>
        <w:t>（2）具有良好的语言、文字表达能力和沟通能力；</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3" w:name="bookmark43"/>
      <w:bookmarkEnd w:id="3"/>
      <w:r>
        <w:rPr>
          <w:rFonts w:hint="eastAsia" w:ascii="仿宋_GB2312" w:hAnsi="仿宋_GB2312" w:eastAsia="仿宋_GB2312" w:cs="仿宋_GB2312"/>
          <w:sz w:val="28"/>
          <w:szCs w:val="28"/>
          <w:lang w:val="en-US" w:eastAsia="zh-CN" w:bidi="zh-CN"/>
        </w:rPr>
        <w:t>（3）具有团队合作能力；</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4" w:name="bookmark44"/>
      <w:bookmarkEnd w:id="4"/>
      <w:r>
        <w:rPr>
          <w:rFonts w:hint="eastAsia" w:ascii="仿宋_GB2312" w:hAnsi="仿宋_GB2312" w:eastAsia="仿宋_GB2312" w:cs="仿宋_GB2312"/>
          <w:sz w:val="28"/>
          <w:szCs w:val="28"/>
          <w:lang w:val="en-US" w:eastAsia="zh-CN" w:bidi="zh-CN"/>
        </w:rPr>
        <w:t>（4）具有台词、形体、表演、声乐等综合表演能力；</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（5）能按剧情需要塑造不同人物形象的能力；</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（6）具备演员舞台与镜头前表演必备的技能；</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（7）能对剧本等演出材料进行分析和二次创作；</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（8）具备艺术鉴赏能力；</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（9）具有台词、形体、表演、声乐等综合表演能力；</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（10）能发掘表演人才，并具备戏剧作品编导及策划能力；</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（11）具有活动组织、策划实施能力。</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3.职业素养 </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（1）坚定拥护中国共产党领导和我国社会主义制度，在习近平新时代中国特色社会主义思想指引下，践行社会主义核心价值观，具有深厚的爱国情感和中华民族自豪感</w:t>
      </w:r>
      <w:bookmarkStart w:id="5" w:name="bookmark27"/>
      <w:bookmarkEnd w:id="5"/>
      <w:r>
        <w:rPr>
          <w:rFonts w:hint="eastAsia" w:ascii="仿宋_GB2312" w:hAnsi="仿宋_GB2312" w:eastAsia="仿宋_GB2312" w:cs="仿宋_GB2312"/>
          <w:sz w:val="28"/>
          <w:szCs w:val="28"/>
          <w:lang w:val="en-US" w:eastAsia="zh-CN" w:bidi="zh-CN"/>
        </w:rPr>
        <w:t>；</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（2）崇尚宪法、遵法守纪、崇德向善、诚实守信、尊重生命、热爱劳动，履行道德准则和行为规范，具有社会责任感和社会参与意识；</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6" w:name="bookmark28"/>
      <w:bookmarkEnd w:id="6"/>
      <w:r>
        <w:rPr>
          <w:rFonts w:hint="eastAsia" w:ascii="仿宋_GB2312" w:hAnsi="仿宋_GB2312" w:eastAsia="仿宋_GB2312" w:cs="仿宋_GB2312"/>
          <w:sz w:val="28"/>
          <w:szCs w:val="28"/>
          <w:lang w:val="en-US" w:eastAsia="zh-CN" w:bidi="zh-CN"/>
        </w:rPr>
        <w:t>（3）具有质量意识、环保意识、安全意识、信息素养、工匠精神、创新思维；</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7" w:name="bookmark29"/>
      <w:bookmarkEnd w:id="7"/>
      <w:r>
        <w:rPr>
          <w:rFonts w:hint="eastAsia" w:ascii="仿宋_GB2312" w:hAnsi="仿宋_GB2312" w:eastAsia="仿宋_GB2312" w:cs="仿宋_GB2312"/>
          <w:sz w:val="28"/>
          <w:szCs w:val="28"/>
          <w:lang w:val="en-US" w:eastAsia="zh-CN" w:bidi="zh-CN"/>
        </w:rPr>
        <w:t>（4）勇于奋斗、乐观向上，具有自我管理能力、职业生涯规划的意识，有较强的集体意识和团队合作精神；</w:t>
      </w:r>
    </w:p>
    <w:p>
      <w:pPr>
        <w:pStyle w:val="24"/>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bidi="zh-CN"/>
        </w:rPr>
      </w:pPr>
      <w:bookmarkStart w:id="8" w:name="bookmark30"/>
      <w:bookmarkEnd w:id="8"/>
      <w:r>
        <w:rPr>
          <w:rFonts w:hint="eastAsia" w:ascii="仿宋_GB2312" w:hAnsi="仿宋_GB2312" w:eastAsia="仿宋_GB2312" w:cs="仿宋_GB2312"/>
          <w:sz w:val="28"/>
          <w:szCs w:val="28"/>
          <w:lang w:val="en-US" w:eastAsia="zh-CN" w:bidi="zh-CN"/>
        </w:rPr>
        <w:t>（5）具有健康的体魄、心理和健全的人格，掌握基本运动知识和1-2项运动技能，养 成良好的健身与卫生习惯，以及良好的行为习惯。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五、主干课程及简介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（一）公共基础课程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（1）入学教育与军训</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帮助学生正确进行自我定位，使学生就学器件履行兵役义务，接受国防教育，激发爱国热情，树立革命英雄主义精神，增强国防观念和组织性、纪律性，掌握基本的军事知识和技能，为中国人民解放军训练后备兵员和培养军官打好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主要教学内容：介绍校史及学校情况、学籍管理有关规定；学生管理机构及智能、规章制度；军事技能训练。</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教学基本要求：增强国防意识，了解我国近代史和世界军事形势；掌握基本的军事技能培养良好的军人素质和作风；增强组织性和纪律性，培养吃苦耐劳和顽强拼搏的精神，促进校纪校风和校园精神文明建设。</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（2）思想道德修养与</w:t>
      </w:r>
      <w:r>
        <w:rPr>
          <w:rFonts w:hint="eastAsia" w:ascii="仿宋_GB2312" w:hAnsi="仿宋_GB2312" w:eastAsia="仿宋_GB2312" w:cs="仿宋_GB2312"/>
          <w:sz w:val="28"/>
          <w:szCs w:val="28"/>
          <w:lang w:val="en-US" w:eastAsia="zh-CN"/>
        </w:rPr>
        <w:t>法治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主要教学内容：人生的青春之问；坚定理想信念；弘扬中国精神；践行社会主义核心价值观；明大德守公德严私德；尊法学法守法用法；禁毒教育。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（3）毛泽东思想和中国特色社会主义理论体系概论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教学目标是对学生进行系统的马克思主义中国化理论教育，帮助学生系统掌握毛泽东思想和中国特色社会主义理论体系的基本原理，正确认识我国社会主义初级阶段的基本国情和党的路线方针政策，正确认识和分析中国特色社会主义建设过程中出现的各种问题，从而培养学生运用马克思主义基本原理分析和解决实际问题的能力，坚定在党的领导下走中国特色社会主义道路的理想信念，增强投身到我国社会主义现代化建设中的自觉性、主动性和创造性。</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本课程是以中国化的马克思主义为主题，以马克思主义中国化为主线，以中国特色社会主义为重点，着重讲授中国共产党将马克思主义基本原理与中国实际相结合的历史进程，以及马克思主义中国化两大理论成果即毛泽东思想和中国特色社会主义理论体系等相关内容，从而坚定大学生在党的领导下走中国特色社会主义道路的理想信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引导学生阅读毛泽东、邓小平、江泽民、胡锦涛的经典篇目，深入掌握基本理论，培养学生运用马克思主义基本原理的能力。选择社会热点问题，让学生根据所学基本理论知识，分析现实问题，提出解决问题的对策、措施，培养学生正确地理解问题、分析问题、解决问题的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（4）形势与政策</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（5）职业生涯规划</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职业生涯规划课程既强调职业在人生发展中的重要地位，又关注学生的全面发展和终身发展。通过激发学生职业生涯发展的自主意识，促使学生理性地规划自身的发展，并努力在学习过程中自觉地提高职业生涯管理能力。通过课程教学，学生应当在态度、知识和技能三个层面达到以下目标。</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主要讲授职业生涯认知、自我资源盘点、决策与行动和自我生涯发展；专业认知主要讲授专业发展概况、专业课程设置、专业培养目标和专业就业情况；职业认知主要讲授职业概况、职业素质能力要求、职业发展特点和行业发展历程；团体训练通过适应性训练辅导，实现学生由高中角色到大学角色的顺利转变，尽快适应大学学习生活；职业探索实践通过学生对职业的实践调查，深化对自我、职业和环境的认识，进一步做出合理的职业发展规划。</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职业生涯规划课程既有知识的传授，也有技能的培养，还有态度、观念的转变，是集理论、实务和经验为一体的综合课程。充分发挥师生在教学中的主动性和创造性。通过教师的讲解和引导，学生能够积极开展自我分析、小组讨论、职业探索等活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创业与</w:t>
      </w:r>
      <w:r>
        <w:rPr>
          <w:rFonts w:hint="eastAsia" w:ascii="仿宋_GB2312" w:hAnsi="仿宋_GB2312" w:eastAsia="仿宋_GB2312" w:cs="仿宋_GB2312"/>
          <w:sz w:val="28"/>
          <w:szCs w:val="28"/>
        </w:rPr>
        <w:t>就业指导</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实施系统的就业指导教学训练，使学生了解就业形势，熟悉就业政策，提高就业竞争意识和依法维权意识；了解社会和职业状况，认识自我个性特点，激发全面提高自身素质的积极性和自觉性；了解就业素质要求，熟悉职业规范，形成正确的就业观，养成良好的职业道德；掌握就业与创业的基本途径和方法，提高就业竞争力及创业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你的就业路如何走；就业与职业发展：破解就业疑惑，规划职业人生；工作职责意识训练：体验责任，赢得信赖踏职场；规范意识训练：感受规范，维护方圆走四方；服务意识训练：学会服务，立足奉献；沟通能力训练：胸怀理解，善解人意；团队合作意识训练：合作——成功之本；个人形象设计：让你记住我；撰写求职简历：我的这份简历，让你爱不释手；体验求职面试：我对你的感觉很好；掌握求职途径：路是走出来的；制定求职计划：获得成功的诀窍 ；个人创业条件分析：正确认识自己；学会市场调查和分析：我的目标市场在哪里；撰写创业计划书，梦想成真的试金石。</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结合需求，全程指导。从新生一入学到毕业，根据市场需求，针对不同年级学生的发展需要，分阶段循序渐进地组织、渗透和强化就业指导，突出就业指导的教育和服务的功能。加强就业形势和政策的宣传教育，帮助学生树立正确的就业观念。充分运用现代化训练技术和手段，采取灵活多样的方式组织就业指导教学与训练，动员学生全身心地参与。强化整体教学训练效果。注重训练内容和训练方法的结合，因地制宜，创造性地开展训练和指导。</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（7）大学生心理健康教育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掌握大学生时代学习心理的促进、人际关系调适、青春期性心理与恋爱心理的维护、求职与择业的心理准备以及挫折应对方式等大学生活适应方面的基本方法与技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大学</w:t>
      </w:r>
      <w:r>
        <w:rPr>
          <w:rFonts w:hint="eastAsia" w:ascii="仿宋_GB2312" w:hAnsi="仿宋_GB2312" w:eastAsia="仿宋_GB2312" w:cs="仿宋_GB2312"/>
          <w:sz w:val="28"/>
          <w:szCs w:val="28"/>
        </w:rPr>
        <w:t>体育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主要教学内容：体育理论、速度素质、耐力素质、力量素质、弹跳素质、兴趣项目、民族传统项目、素质练习与测验。</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（9）大学英语</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）军事</w:t>
      </w:r>
      <w:r>
        <w:rPr>
          <w:rFonts w:hint="eastAsia" w:ascii="仿宋_GB2312" w:hAnsi="仿宋_GB2312" w:eastAsia="仿宋_GB2312" w:cs="仿宋_GB2312"/>
          <w:sz w:val="28"/>
          <w:szCs w:val="28"/>
          <w:lang w:val="en-US" w:eastAsia="zh-CN"/>
        </w:rPr>
        <w:t>理论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军事课程以国防教育为主线，以军事理论教学为重点，通过军事教学，使学生掌握基本军事理论与军事技能，增强国防观念和国家安全意识，强化爱国主义、集体主义观念，加强组织纪律性，促进综合素质的提高，为中国人民解放军训练储备合格后备兵员和培养预备役军官打下坚实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主要教学内容：中国国防：国防概述；国防法规；国防建设；国防动员；</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军事思想：军事思想概述；毛泽东军事思想；邓小平新时期军队建设思想；江泽民论国防和军队建设思想；胡锦涛关于国防和军队建设的重要论述；国际战略环境：战略环境概述；国际战略格局；我国周边安全环境演变与现状军事高技术：军事高技术概述；高技术在军事上的应用；信息化战争：信息化战争概述；信息化战争的特征和发展趋势；信息化战争与国防建设</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知识要求：增强国防观念，强化学生关心国防，热爱国防，自觉参加和支持国防建设观念。 明确我军的性质、任务和军队建设的指导思想，树立科学的战争观和方法论。牢固树立“科学技术是第一生产力”的观点，激发学生开展技术创新的热情。树立为国防建设服务的思想。养成坚定地爱国主义精神。</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考核要求：学期考核内容、方法、标准按照本教学大纲规定执行。 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严格按照我校本科学习考核管理的相关规定，在教研室统一安排下进行学期考核工作。</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中国近现代史纲要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课程目标：</w:t>
      </w:r>
      <w:r>
        <w:rPr>
          <w:rFonts w:hint="eastAsia" w:ascii="仿宋_GB2312" w:hAnsi="仿宋_GB2312" w:eastAsia="仿宋_GB2312" w:cs="仿宋_GB2312"/>
          <w:sz w:val="28"/>
          <w:szCs w:val="28"/>
        </w:rPr>
        <w:t>通过本课程的教学，主要是帮助学生认识近现代中国社会发展和革命发展的历史进程及其内在的规律，“了解国史、国情，深刻领会历史和人民怎样选择了马克思主义，怎样选择了中国共产党，怎样选择了社会主义道路”。懂得近现代中国是一代又一代的仁人志士和人民群众为救亡图存和实现中华民族的伟大复兴而英勇奋斗、艰苦探索的历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尤其是全国各族人民在中国共产党的领导下，经过新民主主义革命，赢得民族独立和人民解放的历史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经过社会主义革命、建设和改革，把一个极度贫弱的旧中国逐渐变成一个初步繁荣昌盛、充满生机和活力的社会主义新中国的历史。认清只有在中国共产党领导下，坚持社会主义道路，才能救中国和发展中国</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主要教学内容：</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上编：从鸦片战争到五四运动的前夜；中编：从五四运动到新中国成立；下编：从新中国成立到社会主义现代化建设新时期。</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教学的基本要求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通过教学，使学生了解外国帝国主义入侵中国及其中国封建势力相结合给中华民族和中国人民带来的深重苦难，了解近代以来中国面临的争取民族独立、人民解放和实现国家富强、人民富裕这两项历史任务；懂得必须首先推翻半殖民地半封建的社会制度，取得民族独立、人民解放，才能为集中力量进行现代化建设开辟道路，认识革命的必要性、正义性、进步性；自觉地继承和发扬近代以来中国人民的爱国主义传统和革命传统，进一步增强民族的自尊心、自信心和自豪感。</w:t>
      </w:r>
      <w:r>
        <w:rPr>
          <w:rFonts w:hint="eastAsia" w:ascii="仿宋_GB2312" w:hAnsi="仿宋_GB2312" w:eastAsia="仿宋_GB2312" w:cs="仿宋_GB2312"/>
          <w:sz w:val="28"/>
          <w:szCs w:val="28"/>
          <w:lang w:val="en-US" w:eastAsia="zh-CN"/>
        </w:rPr>
        <w:t>通过教学，</w:t>
      </w:r>
      <w:r>
        <w:rPr>
          <w:rFonts w:hint="eastAsia" w:ascii="仿宋_GB2312" w:hAnsi="仿宋_GB2312" w:eastAsia="仿宋_GB2312" w:cs="仿宋_GB2312"/>
          <w:sz w:val="28"/>
          <w:szCs w:val="28"/>
        </w:rPr>
        <w:t>使学生了解近代以来中国的先进分子和人民群众为救亡图存而进行艰苦探索、顽强奋斗的历程及其经验教训；注意比较地主买办资产阶级、民族资产阶级和工人阶级政党的政治方案，懂得旧民主主义革命让位给新民主主义革命</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资产阶级共和国让位给人民民主</w:t>
      </w:r>
      <w:r>
        <w:rPr>
          <w:rFonts w:hint="eastAsia" w:ascii="仿宋_GB2312" w:hAnsi="仿宋_GB2312" w:eastAsia="仿宋_GB2312" w:cs="仿宋_GB2312"/>
          <w:sz w:val="28"/>
          <w:szCs w:val="28"/>
          <w:lang w:val="en-US" w:eastAsia="zh-CN"/>
        </w:rPr>
        <w:t>共</w:t>
      </w:r>
      <w:r>
        <w:rPr>
          <w:rFonts w:hint="eastAsia" w:ascii="仿宋_GB2312" w:hAnsi="仿宋_GB2312" w:eastAsia="仿宋_GB2312" w:cs="仿宋_GB2312"/>
          <w:sz w:val="28"/>
          <w:szCs w:val="28"/>
        </w:rPr>
        <w:t>和国的原因；认识历史和人民怎样选择了中国共产党、选择了马克思主义，进一步增强拥护共产党的领导和接受马克思主义指导的自觉性。</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）计算机应用基础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使学生进一步了解、掌握计算机应用基础知识，提高学生计算机基本操作、办公应用、网络应用、多媒体技术应用等方面的技能，使学生初步具有利用计算机解决学习、工作、生活中常见问题的能力。使学生能够根据职业需求运用计算机，体验利用计算机技术获取信息、处理信息、分析信息、发布信息的过程，逐渐养成独立思考、主动探究的学习方法，培养严谨的科学态度和团队协作意识。使学生树立知识产权意识，了解并能够遵守社会公共道德规范和相关法律法规，自觉抵制不良信息，依法进行信息技术活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w:t>
      </w:r>
    </w:p>
    <w:p>
      <w:pPr>
        <w:numPr>
          <w:ilvl w:val="0"/>
          <w:numId w:val="0"/>
        </w:numPr>
        <w:spacing w:line="360" w:lineRule="auto"/>
        <w:ind w:leftChars="200" w:right="0" w:righ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（13）大学语文</w:t>
      </w:r>
    </w:p>
    <w:p>
      <w:pPr>
        <w:numPr>
          <w:ilvl w:val="0"/>
          <w:numId w:val="0"/>
        </w:numPr>
        <w:spacing w:line="360" w:lineRule="auto"/>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numPr>
          <w:ilvl w:val="0"/>
          <w:numId w:val="0"/>
        </w:numPr>
        <w:spacing w:line="360" w:lineRule="auto"/>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numPr>
          <w:ilvl w:val="0"/>
          <w:numId w:val="0"/>
        </w:numPr>
        <w:spacing w:line="360" w:lineRule="auto"/>
        <w:ind w:right="0" w:rightChars="0" w:firstLine="560" w:firstLineChars="200"/>
        <w:rPr>
          <w:rFonts w:ascii="楷体" w:eastAsia="楷体"/>
          <w:b/>
          <w:bCs/>
          <w:sz w:val="28"/>
          <w:szCs w:val="28"/>
          <w:lang w:val="en-US"/>
        </w:rPr>
      </w:pPr>
      <w:r>
        <w:rPr>
          <w:rFonts w:hint="eastAsia" w:ascii="仿宋_GB2312" w:hAnsi="仿宋_GB2312" w:eastAsia="仿宋_GB2312" w:cs="仿宋_GB2312"/>
          <w:sz w:val="28"/>
          <w:szCs w:val="28"/>
          <w:lang w:val="en-US" w:eastAsia="zh-CN"/>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（二）专业核心课程 </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声乐基础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w:t>
      </w:r>
      <w:r>
        <w:rPr>
          <w:rFonts w:hint="eastAsia" w:ascii="仿宋_GB2312" w:hAnsi="仿宋_GB2312" w:eastAsia="仿宋_GB2312" w:cs="仿宋_GB2312"/>
          <w:sz w:val="28"/>
          <w:szCs w:val="28"/>
          <w:lang w:val="en-US" w:eastAsia="zh-CN"/>
        </w:rPr>
        <w:t>声乐基础是戏剧影视表演专业的基础课程,使学生了解发声基本原理，掌握科学发声方法，养成良好发声习惯，确立正确歌唱概念，掌握一定的演唱技术和技巧，完整演唱一定程度的声乐作品，以打开学生艺术视野，挖掘艺术潜能，提高艺术修养，服务于专业人才培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w:t>
      </w:r>
      <w:r>
        <w:rPr>
          <w:rFonts w:hint="eastAsia" w:ascii="仿宋_GB2312" w:hAnsi="仿宋_GB2312" w:eastAsia="仿宋_GB2312" w:cs="仿宋_GB2312"/>
          <w:sz w:val="28"/>
          <w:szCs w:val="28"/>
          <w:lang w:val="en-US" w:eastAsia="zh-CN"/>
        </w:rPr>
        <w:t>发声原理和基础知识；科学发声训练、声乐演唱技能技巧、根据学生的具体情况与程度来制定的声乐作品训练（曲目包括流行、民歌、创作歌曲、以及中外艺术歌曲等）。</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教学基本要求：</w:t>
      </w:r>
      <w:r>
        <w:rPr>
          <w:rFonts w:hint="eastAsia" w:ascii="仿宋_GB2312" w:hAnsi="仿宋_GB2312" w:eastAsia="仿宋_GB2312" w:cs="仿宋_GB2312"/>
          <w:sz w:val="28"/>
          <w:szCs w:val="28"/>
          <w:lang w:val="en-US" w:eastAsia="zh-CN"/>
        </w:rPr>
        <w:t>教师应按照大纲规定，从学生实际出发，因材施教，遵循循序渐进的原则。充分发挥教师的主导作用，运用启发式教学，尽可能使教学与艺术实践相结合，鼓励学生进行艺术实践，提高学生的演唱表演能力。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形体基础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w:t>
      </w:r>
      <w:r>
        <w:rPr>
          <w:rFonts w:hint="eastAsia" w:ascii="仿宋_GB2312" w:hAnsi="仿宋_GB2312" w:eastAsia="仿宋_GB2312" w:cs="仿宋_GB2312"/>
          <w:sz w:val="28"/>
          <w:szCs w:val="28"/>
          <w:lang w:val="en-US" w:eastAsia="zh-CN"/>
        </w:rPr>
        <w:t>形体基础是戏剧影视表演专业的基础课程，目的是解决学生身体的协调性、灵活性、平衡性和韵律性，纠正自然形态，提升动作的质感。</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w:t>
      </w:r>
      <w:r>
        <w:rPr>
          <w:rFonts w:hint="eastAsia" w:ascii="仿宋_GB2312" w:hAnsi="仿宋_GB2312" w:eastAsia="仿宋_GB2312" w:cs="仿宋_GB2312"/>
          <w:sz w:val="28"/>
          <w:szCs w:val="28"/>
          <w:lang w:val="en-US" w:eastAsia="zh-CN"/>
        </w:rPr>
        <w:t>基训与舞台技能、戏曲身段、流行舞、现代舞、音乐剧片段的训练。</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w:t>
      </w:r>
      <w:r>
        <w:rPr>
          <w:rFonts w:hint="eastAsia" w:ascii="仿宋_GB2312" w:hAnsi="仿宋_GB2312" w:eastAsia="仿宋_GB2312" w:cs="仿宋_GB2312"/>
          <w:sz w:val="28"/>
          <w:szCs w:val="28"/>
          <w:lang w:val="en-US" w:eastAsia="zh-CN"/>
        </w:rPr>
        <w:t>从学生实际出发，因材施教，遵循循序渐进的原则。充分发挥教师的主导作用，运用启发式教学，尽可能使教学与艺术实践相结合，鼓励学生进行艺术实践，提高学生的演唱表演能力。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表演基础素质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w:t>
      </w:r>
      <w:r>
        <w:rPr>
          <w:rFonts w:hint="eastAsia" w:ascii="仿宋_GB2312" w:hAnsi="仿宋_GB2312" w:eastAsia="仿宋_GB2312" w:cs="仿宋_GB2312"/>
          <w:sz w:val="28"/>
          <w:szCs w:val="28"/>
          <w:lang w:val="en-US" w:eastAsia="zh-CN"/>
        </w:rPr>
        <w:t>表演基础素质是戏剧影视表演专业的基础课程，目的是让学生充分了解戏剧影视表演的基本特性，熟悉戏剧影视表演的创作规律，掌握戏剧舞台及影视镜头前表演实践性技能，为塑造鲜明的角色人物形象奠定基础。</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主要教学内容：</w:t>
      </w:r>
      <w:r>
        <w:rPr>
          <w:rFonts w:hint="eastAsia" w:ascii="仿宋_GB2312" w:hAnsi="仿宋_GB2312" w:eastAsia="仿宋_GB2312" w:cs="仿宋_GB2312"/>
          <w:sz w:val="28"/>
          <w:szCs w:val="28"/>
          <w:lang w:val="en-US" w:eastAsia="zh-CN"/>
        </w:rPr>
        <w:t>运用戏剧舞台表演与影视微相表演的理论及专业技巧，通过教学成果汇报演出及对外公演的体现形式，完成表演元素训练、人物的性格化创造、完整角色创造和体现的教学任务。</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w:t>
      </w:r>
      <w:r>
        <w:rPr>
          <w:rFonts w:hint="eastAsia" w:ascii="仿宋_GB2312" w:hAnsi="仿宋_GB2312" w:eastAsia="仿宋_GB2312" w:cs="仿宋_GB2312"/>
          <w:sz w:val="28"/>
          <w:szCs w:val="28"/>
          <w:lang w:val="en-US" w:eastAsia="zh-CN"/>
        </w:rPr>
        <w:t>通过本课程的教学,使学生对表演基础素质具有全面的认识,要求学生了解艺术的发生和发展，认识艺术的创作心理机制，掌握艺术基本规律和基本原理。课堂讲授实行互动启发式，激发学生自主分析的能力。要求学生理解并掌握艺术理论中艺术的基本规律，按照艺术的特殊规律进行艺术鉴赏。</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台词基础</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课程目标：台词基础是戏剧影视表演专业的基础课程，目的是让学生能够解决气声字意，吐字归音以及方言的问题，能够有较强的艺术语言处理表达能力以及塑造人物角色的能力。</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主要教学内容：课程分三部分，第一学期为语言基础阶段，第二学期为艺术语言阶段，后三个学期为人物语言阶段。</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教学基本要求：从学生实际出发，因材施教，遵循循序渐进的原则。充分发挥教师的主导作用，运用启发式教学，尽可能使教学与艺术实践相结合，鼓励学生进行艺术实践，提高学生的台词表达能力。</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CN"/>
        </w:rPr>
        <w:t>）中外剧本片段</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对中外剧本案例课程的学习，系统学习掌握剧本的基本原理，了解剧本艺术系统以及艺术种类。将学术性、知识性、趣味性、熔于一炉，力求深入浅出，使学生在艺术的天地里陶冶情趣，提高自身创造美和欣赏美的能力以及从事艺术研究的引导。</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课程要求学生掌握电影视听语言的基本技法，了解并学会运用电影剧作分析相关的理论，通过对影片赏析课程的学习，学生可以加深对视听语言的理解，推进对影史常识（导演、作品、流派等的历史）和电影理论的全面掌握。本课程重在培养学生运用电影的基本理论、视听语言原理，来解决实际影片分析鉴赏过程中具体问题的综合能力。</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w:t>
      </w:r>
      <w:r>
        <w:rPr>
          <w:rFonts w:hint="default" w:ascii="仿宋_GB2312" w:hAnsi="仿宋_GB2312" w:eastAsia="仿宋_GB2312" w:cs="仿宋_GB2312"/>
          <w:sz w:val="28"/>
          <w:szCs w:val="28"/>
          <w:lang w:val="en-US" w:eastAsia="zh-CN"/>
        </w:rPr>
        <w:t>要求学生了解艺术的发生和发展，认识艺术的创作心理机制，掌握艺术基本规律和基本原理。课堂讲授实行互动启发式，激发学生自主分析的能力。要求学生理解并掌握艺术理论中艺术的基本规律，按照艺术的特殊规律进行艺术鉴赏。</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eastAsia="zh-CN"/>
        </w:rPr>
        <w:t>）台词技巧</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课程目标：台词技巧是戏剧影视表演专业的基础课程之一，属专业必修课程。目的是让学生能够解决气声字意，吐字归音以及方言的问题，能够有较强的艺术语言处理表达能力以及塑造人物角色的能力。</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主要教学内容：台词技巧课程分三部分，第一学期为语言基础阶段，第二学期为艺术语言阶段，后三个学期为人物语言阶段。</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w:t>
      </w:r>
      <w:r>
        <w:rPr>
          <w:rFonts w:hint="default" w:ascii="仿宋_GB2312" w:hAnsi="仿宋_GB2312" w:eastAsia="仿宋_GB2312" w:cs="仿宋_GB2312"/>
          <w:sz w:val="28"/>
          <w:szCs w:val="28"/>
          <w:lang w:val="en-US" w:eastAsia="zh-CN"/>
        </w:rPr>
        <w:t>要求学生了解艺术的发生和发展，认识艺术的创作心理机制，掌握艺术基本规律和基本原理。课堂讲授实行互动启发式，激发学生自主分析的能力。要求学生理解并掌握艺术理论中艺术的基本规律，按照艺术的特殊规律进行艺术鉴赏。</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eastAsia="zh-CN"/>
        </w:rPr>
        <w:t>）形体表演</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形体表演是戏剧影视表演专业的一门专业课。目的是解决学生身体的协调性、灵活性、平衡性和韵律性，纠正自然形态，提升动作的质感。通过基训与舞台技能、戏曲身段、流行舞、现代舞、音乐剧片段的训练，使学生在此过程中了解形体的可塑性和表现力，初步认识、解放和控制自己的身体。同时，通过对集音乐、舞蹈、戏剧表演为一身的音乐剧片断练习，增强学生的综合表演能力。</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主要教学内容：基训与舞台技能、戏曲身段、流行舞、现代舞、音乐剧片段的训练。</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教师应按照形体舞蹈课程大纲规定，从学生实际出发，因材施教，遵循循序渐进的原则。充分发挥教师的主导作用，运用启发式教学，尽可能使教学与艺术实践相结合，鼓励学生进行系统的形体训练，提高学生的形体表现力和舞蹈审美能力。</w:t>
      </w:r>
    </w:p>
    <w:p>
      <w:pPr>
        <w:spacing w:line="360" w:lineRule="auto"/>
        <w:ind w:firstLine="560" w:firstLineChars="200"/>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六、各类课程学时</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各类课程学时分配</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课程类别/课程性质</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必修（学时）</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选修（学时）</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公共基础课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632</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192</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sum(B2:C2)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824</w:t>
            </w:r>
            <w:r>
              <w:rPr>
                <w:rFonts w:hint="default" w:ascii="仿宋_GB2312" w:hAnsi="仿宋_GB2312" w:eastAsia="仿宋_GB2312" w:cs="仿宋_GB2312"/>
                <w:color w:val="000000"/>
                <w:kern w:val="0"/>
                <w:sz w:val="24"/>
                <w:szCs w:val="24"/>
                <w:vertAlign w:val="baseli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专业课</w:t>
            </w:r>
          </w:p>
        </w:tc>
        <w:tc>
          <w:tcPr>
            <w:tcW w:w="1977"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728</w:t>
            </w:r>
          </w:p>
        </w:tc>
        <w:tc>
          <w:tcPr>
            <w:tcW w:w="2023"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128</w:t>
            </w:r>
          </w:p>
        </w:tc>
        <w:tc>
          <w:tcPr>
            <w:tcW w:w="1919"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2"/>
                <w:sz w:val="24"/>
                <w:szCs w:val="24"/>
                <w:lang w:val="en-US" w:eastAsia="zh-CN" w:bidi="ar"/>
              </w:rPr>
              <w:fldChar w:fldCharType="begin"/>
            </w:r>
            <w:r>
              <w:rPr>
                <w:rFonts w:hint="default" w:ascii="仿宋_GB2312" w:hAnsi="仿宋_GB2312" w:eastAsia="仿宋_GB2312" w:cs="仿宋_GB2312"/>
                <w:color w:val="000000"/>
                <w:kern w:val="2"/>
                <w:sz w:val="24"/>
                <w:szCs w:val="24"/>
                <w:lang w:val="en-US" w:eastAsia="zh-CN" w:bidi="ar"/>
              </w:rPr>
              <w:instrText xml:space="preserve"> = sum(B3:C3) \* MERGEFORMAT </w:instrText>
            </w:r>
            <w:r>
              <w:rPr>
                <w:rFonts w:hint="default" w:ascii="仿宋_GB2312" w:hAnsi="仿宋_GB2312" w:eastAsia="仿宋_GB2312" w:cs="仿宋_GB2312"/>
                <w:color w:val="000000"/>
                <w:kern w:val="2"/>
                <w:sz w:val="24"/>
                <w:szCs w:val="24"/>
                <w:lang w:val="en-US" w:eastAsia="zh-CN" w:bidi="ar"/>
              </w:rPr>
              <w:fldChar w:fldCharType="separate"/>
            </w:r>
            <w:r>
              <w:rPr>
                <w:rFonts w:hint="default" w:ascii="仿宋_GB2312" w:hAnsi="仿宋_GB2312" w:eastAsia="仿宋_GB2312" w:cs="仿宋_GB2312"/>
                <w:color w:val="000000"/>
                <w:kern w:val="2"/>
                <w:sz w:val="24"/>
                <w:szCs w:val="24"/>
                <w:lang w:val="en-US" w:eastAsia="zh-CN" w:bidi="ar"/>
              </w:rPr>
              <w:t>856</w:t>
            </w:r>
            <w:r>
              <w:rPr>
                <w:rFonts w:hint="default" w:ascii="仿宋_GB2312" w:hAnsi="仿宋_GB2312" w:eastAsia="仿宋_GB2312" w:cs="仿宋_GB2312"/>
                <w:color w:val="000000"/>
                <w:kern w:val="2"/>
                <w:sz w:val="24"/>
                <w:szCs w:val="24"/>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1977"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1002</w:t>
            </w:r>
          </w:p>
        </w:tc>
        <w:tc>
          <w:tcPr>
            <w:tcW w:w="2023"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w:t>
            </w:r>
          </w:p>
        </w:tc>
        <w:tc>
          <w:tcPr>
            <w:tcW w:w="1919"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w:t>
            </w:r>
          </w:p>
        </w:tc>
        <w:tc>
          <w:tcPr>
            <w:tcW w:w="1977"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2"/>
                <w:sz w:val="24"/>
                <w:szCs w:val="24"/>
                <w:lang w:val="en-US" w:eastAsia="zh-CN" w:bidi="ar"/>
              </w:rPr>
              <w:fldChar w:fldCharType="begin"/>
            </w:r>
            <w:r>
              <w:rPr>
                <w:rFonts w:hint="default" w:ascii="仿宋_GB2312" w:hAnsi="仿宋_GB2312" w:eastAsia="仿宋_GB2312" w:cs="仿宋_GB2312"/>
                <w:color w:val="000000"/>
                <w:kern w:val="2"/>
                <w:sz w:val="24"/>
                <w:szCs w:val="24"/>
                <w:lang w:val="en-US" w:eastAsia="zh-CN" w:bidi="ar"/>
              </w:rPr>
              <w:instrText xml:space="preserve"> = sum(B2:B4) \* MERGEFORMAT </w:instrText>
            </w:r>
            <w:r>
              <w:rPr>
                <w:rFonts w:hint="default" w:ascii="仿宋_GB2312" w:hAnsi="仿宋_GB2312" w:eastAsia="仿宋_GB2312" w:cs="仿宋_GB2312"/>
                <w:color w:val="000000"/>
                <w:kern w:val="2"/>
                <w:sz w:val="24"/>
                <w:szCs w:val="24"/>
                <w:lang w:val="en-US" w:eastAsia="zh-CN" w:bidi="ar"/>
              </w:rPr>
              <w:fldChar w:fldCharType="separate"/>
            </w:r>
            <w:r>
              <w:rPr>
                <w:rFonts w:hint="default" w:ascii="仿宋_GB2312" w:hAnsi="仿宋_GB2312" w:eastAsia="仿宋_GB2312" w:cs="仿宋_GB2312"/>
                <w:color w:val="000000"/>
                <w:kern w:val="2"/>
                <w:sz w:val="24"/>
                <w:szCs w:val="24"/>
                <w:lang w:val="en-US" w:eastAsia="zh-CN" w:bidi="ar"/>
              </w:rPr>
              <w:t>2362</w:t>
            </w:r>
            <w:r>
              <w:rPr>
                <w:rFonts w:hint="default" w:ascii="仿宋_GB2312" w:hAnsi="仿宋_GB2312" w:eastAsia="仿宋_GB2312" w:cs="仿宋_GB2312"/>
                <w:color w:val="000000"/>
                <w:kern w:val="2"/>
                <w:sz w:val="24"/>
                <w:szCs w:val="24"/>
                <w:lang w:val="en-US" w:eastAsia="zh-CN" w:bidi="ar"/>
              </w:rPr>
              <w:fldChar w:fldCharType="end"/>
            </w:r>
          </w:p>
        </w:tc>
        <w:tc>
          <w:tcPr>
            <w:tcW w:w="2023"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2"/>
                <w:sz w:val="24"/>
                <w:szCs w:val="24"/>
                <w:lang w:val="en-US" w:eastAsia="zh-CN" w:bidi="ar"/>
              </w:rPr>
              <w:fldChar w:fldCharType="begin"/>
            </w:r>
            <w:r>
              <w:rPr>
                <w:rFonts w:hint="default" w:ascii="仿宋_GB2312" w:hAnsi="仿宋_GB2312" w:eastAsia="仿宋_GB2312" w:cs="仿宋_GB2312"/>
                <w:color w:val="000000"/>
                <w:kern w:val="2"/>
                <w:sz w:val="24"/>
                <w:szCs w:val="24"/>
                <w:lang w:val="en-US" w:eastAsia="zh-CN" w:bidi="ar"/>
              </w:rPr>
              <w:instrText xml:space="preserve"> = sum(C2:C4) \* MERGEFORMAT </w:instrText>
            </w:r>
            <w:r>
              <w:rPr>
                <w:rFonts w:hint="default" w:ascii="仿宋_GB2312" w:hAnsi="仿宋_GB2312" w:eastAsia="仿宋_GB2312" w:cs="仿宋_GB2312"/>
                <w:color w:val="000000"/>
                <w:kern w:val="2"/>
                <w:sz w:val="24"/>
                <w:szCs w:val="24"/>
                <w:lang w:val="en-US" w:eastAsia="zh-CN" w:bidi="ar"/>
              </w:rPr>
              <w:fldChar w:fldCharType="separate"/>
            </w:r>
            <w:r>
              <w:rPr>
                <w:rFonts w:hint="default" w:ascii="仿宋_GB2312" w:hAnsi="仿宋_GB2312" w:eastAsia="仿宋_GB2312" w:cs="仿宋_GB2312"/>
                <w:color w:val="000000"/>
                <w:kern w:val="2"/>
                <w:sz w:val="24"/>
                <w:szCs w:val="24"/>
                <w:lang w:val="en-US" w:eastAsia="zh-CN" w:bidi="ar"/>
              </w:rPr>
              <w:t>320</w:t>
            </w:r>
            <w:r>
              <w:rPr>
                <w:rFonts w:hint="default" w:ascii="仿宋_GB2312" w:hAnsi="仿宋_GB2312" w:eastAsia="仿宋_GB2312" w:cs="仿宋_GB2312"/>
                <w:color w:val="000000"/>
                <w:kern w:val="2"/>
                <w:sz w:val="24"/>
                <w:szCs w:val="24"/>
                <w:lang w:val="en-US" w:eastAsia="zh-CN" w:bidi="ar"/>
              </w:rPr>
              <w:fldChar w:fldCharType="end"/>
            </w:r>
          </w:p>
        </w:tc>
        <w:tc>
          <w:tcPr>
            <w:tcW w:w="1919"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2"/>
                <w:sz w:val="24"/>
                <w:szCs w:val="24"/>
                <w:lang w:val="en-US" w:eastAsia="zh-CN" w:bidi="ar"/>
              </w:rPr>
              <w:fldChar w:fldCharType="begin"/>
            </w:r>
            <w:r>
              <w:rPr>
                <w:rFonts w:hint="default" w:ascii="仿宋_GB2312" w:hAnsi="仿宋_GB2312" w:eastAsia="仿宋_GB2312" w:cs="仿宋_GB2312"/>
                <w:color w:val="000000"/>
                <w:kern w:val="2"/>
                <w:sz w:val="24"/>
                <w:szCs w:val="24"/>
                <w:lang w:val="en-US" w:eastAsia="zh-CN" w:bidi="ar"/>
              </w:rPr>
              <w:instrText xml:space="preserve"> = sum(D2:D4) \* MERGEFORMAT </w:instrText>
            </w:r>
            <w:r>
              <w:rPr>
                <w:rFonts w:hint="default" w:ascii="仿宋_GB2312" w:hAnsi="仿宋_GB2312" w:eastAsia="仿宋_GB2312" w:cs="仿宋_GB2312"/>
                <w:color w:val="000000"/>
                <w:kern w:val="2"/>
                <w:sz w:val="24"/>
                <w:szCs w:val="24"/>
                <w:lang w:val="en-US" w:eastAsia="zh-CN" w:bidi="ar"/>
              </w:rPr>
              <w:fldChar w:fldCharType="separate"/>
            </w:r>
            <w:r>
              <w:rPr>
                <w:rFonts w:hint="default" w:ascii="仿宋_GB2312" w:hAnsi="仿宋_GB2312" w:eastAsia="仿宋_GB2312" w:cs="仿宋_GB2312"/>
                <w:color w:val="000000"/>
                <w:kern w:val="2"/>
                <w:sz w:val="24"/>
                <w:szCs w:val="24"/>
                <w:lang w:val="en-US" w:eastAsia="zh-CN" w:bidi="ar"/>
              </w:rPr>
              <w:t>2682</w:t>
            </w:r>
            <w:r>
              <w:rPr>
                <w:rFonts w:hint="default" w:ascii="仿宋_GB2312" w:hAnsi="仿宋_GB2312" w:eastAsia="仿宋_GB2312" w:cs="仿宋_GB2312"/>
                <w:color w:val="000000"/>
                <w:kern w:val="2"/>
                <w:sz w:val="24"/>
                <w:szCs w:val="24"/>
                <w:lang w:val="en-US" w:eastAsia="zh-CN" w:bidi="ar"/>
              </w:rPr>
              <w:fldChar w:fldCharType="end"/>
            </w:r>
          </w:p>
        </w:tc>
      </w:tr>
    </w:tbl>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各类课程学时比例</w:t>
      </w:r>
      <w:r>
        <w:rPr>
          <w:rFonts w:hint="eastAsia" w:ascii="宋体" w:hAnsi="宋体" w:eastAsia="宋体" w:cs="宋体"/>
          <w:color w:val="000000"/>
          <w:kern w:val="0"/>
          <w:sz w:val="24"/>
          <w:szCs w:val="24"/>
          <w:lang w:val="en-US" w:eastAsia="zh-CN" w:bidi="ar"/>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3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课程组成</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24</w:t>
            </w:r>
            <w:r>
              <w:rPr>
                <w:rFonts w:hint="eastAsia" w:ascii="仿宋_GB2312" w:hAnsi="仿宋_GB2312" w:eastAsia="仿宋_GB2312" w:cs="仿宋_GB2312"/>
                <w:color w:val="000000"/>
                <w:kern w:val="2"/>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专业必修课</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27</w:t>
            </w:r>
            <w:r>
              <w:rPr>
                <w:rFonts w:hint="eastAsia" w:ascii="仿宋_GB2312" w:hAnsi="仿宋_GB2312" w:eastAsia="仿宋_GB2312" w:cs="仿宋_GB2312"/>
                <w:color w:val="000000"/>
                <w:kern w:val="2"/>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37</w:t>
            </w:r>
            <w:r>
              <w:rPr>
                <w:rFonts w:hint="eastAsia" w:ascii="仿宋_GB2312" w:hAnsi="仿宋_GB2312" w:eastAsia="仿宋_GB2312" w:cs="仿宋_GB2312"/>
                <w:color w:val="000000"/>
                <w:kern w:val="2"/>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公共、专业课（含限选和任选）</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12</w:t>
            </w:r>
            <w:r>
              <w:rPr>
                <w:rFonts w:hint="eastAsia" w:ascii="仿宋_GB2312" w:hAnsi="仿宋_GB2312" w:eastAsia="仿宋_GB2312" w:cs="仿宋_GB2312"/>
                <w:color w:val="000000"/>
                <w:kern w:val="2"/>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24</w:t>
            </w:r>
            <w:r>
              <w:rPr>
                <w:rFonts w:hint="eastAsia" w:ascii="仿宋_GB2312" w:hAnsi="仿宋_GB2312" w:eastAsia="仿宋_GB2312" w:cs="仿宋_GB2312"/>
                <w:color w:val="000000"/>
                <w:kern w:val="2"/>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公共选修课（含限选和任选）</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7</w:t>
            </w:r>
            <w:r>
              <w:rPr>
                <w:rFonts w:hint="eastAsia" w:ascii="仿宋_GB2312" w:hAnsi="仿宋_GB2312" w:eastAsia="仿宋_GB2312" w:cs="仿宋_GB2312"/>
                <w:color w:val="000000"/>
                <w:kern w:val="2"/>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实践教学</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必修课（实验+上机+实践）</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23</w:t>
            </w:r>
            <w:r>
              <w:rPr>
                <w:rFonts w:hint="eastAsia" w:ascii="仿宋_GB2312" w:hAnsi="仿宋_GB2312" w:eastAsia="仿宋_GB2312" w:cs="仿宋_GB2312"/>
                <w:color w:val="000000"/>
                <w:kern w:val="2"/>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2"/>
                <w:sz w:val="24"/>
                <w:szCs w:val="24"/>
                <w:lang w:val="en-US" w:eastAsia="zh-CN" w:bidi="ar"/>
              </w:rPr>
              <w:t>37</w:t>
            </w:r>
            <w:r>
              <w:rPr>
                <w:rFonts w:hint="eastAsia" w:ascii="仿宋_GB2312" w:hAnsi="仿宋_GB2312" w:eastAsia="仿宋_GB2312" w:cs="仿宋_GB2312"/>
                <w:color w:val="000000"/>
                <w:kern w:val="2"/>
                <w:sz w:val="24"/>
                <w:szCs w:val="24"/>
                <w:lang w:val="en-US" w:bidi="ar"/>
              </w:rPr>
              <w:t>%</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七、毕业要求</w:t>
      </w:r>
      <w:r>
        <w:rPr>
          <w:rFonts w:hint="eastAsia" w:ascii="黑体" w:hAnsi="黑体" w:eastAsia="黑体" w:cs="黑体"/>
          <w:kern w:val="0"/>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宋体" w:hAnsi="宋体" w:eastAsia="宋体" w:cs="宋体"/>
          <w:color w:val="000000"/>
          <w:kern w:val="0"/>
          <w:sz w:val="24"/>
          <w:szCs w:val="24"/>
          <w:lang w:val="en-US" w:eastAsia="zh-CN" w:bidi="ar"/>
        </w:rPr>
        <w:t xml:space="preserve">    </w:t>
      </w:r>
      <w:r>
        <w:rPr>
          <w:rFonts w:hint="eastAsia" w:ascii="仿宋_GB2312" w:hAnsi="仿宋_GB2312" w:eastAsia="仿宋_GB2312" w:cs="仿宋_GB2312"/>
          <w:sz w:val="28"/>
          <w:szCs w:val="28"/>
          <w:lang w:val="en-US" w:eastAsia="zh-CN"/>
        </w:rPr>
        <w:t>修业期满，符合国家和学校相关规定，修读完人才培养方案规定的课程，成</w:t>
      </w:r>
      <w:r>
        <w:rPr>
          <w:rFonts w:hint="default" w:ascii="仿宋_GB2312" w:hAnsi="仿宋_GB2312" w:eastAsia="仿宋_GB2312" w:cs="仿宋_GB2312"/>
          <w:sz w:val="28"/>
          <w:szCs w:val="28"/>
          <w:lang w:val="en-US" w:eastAsia="zh-CN"/>
        </w:rPr>
        <w:t>绩合格，方予毕业。</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八、教学计划进程计划表</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footerReference r:id="rId5" w:type="default"/>
          <w:pgSz w:w="11906" w:h="16838"/>
          <w:pgMar w:top="2098" w:right="1474" w:bottom="1984" w:left="1587" w:header="851" w:footer="992" w:gutter="0"/>
          <w:pgNumType w:fmt="decimal"/>
          <w:cols w:space="0" w:num="1"/>
          <w:rtlGutter w:val="0"/>
          <w:docGrid w:type="lines" w:linePitch="316" w:charSpace="0"/>
        </w:sect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戏剧影视表演专业教学进程计划</w:t>
      </w:r>
    </w:p>
    <w:tbl>
      <w:tblPr>
        <w:tblStyle w:val="7"/>
        <w:tblW w:w="14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5"/>
        <w:gridCol w:w="1331"/>
        <w:gridCol w:w="1280"/>
        <w:gridCol w:w="3227"/>
        <w:gridCol w:w="537"/>
        <w:gridCol w:w="22"/>
        <w:gridCol w:w="32"/>
        <w:gridCol w:w="484"/>
        <w:gridCol w:w="531"/>
        <w:gridCol w:w="729"/>
        <w:gridCol w:w="537"/>
        <w:gridCol w:w="538"/>
        <w:gridCol w:w="524"/>
        <w:gridCol w:w="545"/>
        <w:gridCol w:w="431"/>
        <w:gridCol w:w="446"/>
        <w:gridCol w:w="446"/>
        <w:gridCol w:w="410"/>
        <w:gridCol w:w="347"/>
        <w:gridCol w:w="437"/>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52"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类别</w:t>
            </w:r>
          </w:p>
        </w:tc>
        <w:tc>
          <w:tcPr>
            <w:tcW w:w="128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课程代码</w:t>
            </w:r>
          </w:p>
        </w:tc>
        <w:tc>
          <w:tcPr>
            <w:tcW w:w="32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课程名称</w:t>
            </w:r>
          </w:p>
        </w:tc>
        <w:tc>
          <w:tcPr>
            <w:tcW w:w="1075"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考核方式</w:t>
            </w:r>
          </w:p>
        </w:tc>
        <w:tc>
          <w:tcPr>
            <w:tcW w:w="5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学分</w:t>
            </w:r>
          </w:p>
        </w:tc>
        <w:tc>
          <w:tcPr>
            <w:tcW w:w="729"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总学时</w:t>
            </w:r>
          </w:p>
        </w:tc>
        <w:tc>
          <w:tcPr>
            <w:tcW w:w="2144"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学时分配</w:t>
            </w:r>
          </w:p>
        </w:tc>
        <w:tc>
          <w:tcPr>
            <w:tcW w:w="877"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第一学年</w:t>
            </w:r>
          </w:p>
        </w:tc>
        <w:tc>
          <w:tcPr>
            <w:tcW w:w="85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第二学年</w:t>
            </w:r>
          </w:p>
        </w:tc>
        <w:tc>
          <w:tcPr>
            <w:tcW w:w="78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第三学年</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开课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52" w:type="dxa"/>
            <w:gridSpan w:val="3"/>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考试</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考查</w:t>
            </w:r>
          </w:p>
        </w:tc>
        <w:tc>
          <w:tcPr>
            <w:tcW w:w="5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729"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理论</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实验</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上机</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实践</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共</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必修课</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思想政治理论课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思想道德与法治</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毛泽东思想和中国特色社会主义理论体系概论</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18</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形势与政策</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733"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000041G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中国近现代史纲要</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职业素养课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000002G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计算机应用基础</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职业生涯规划</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大学生心理健康教育</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000043G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创业与就业指导</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文化课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000004G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大学语文</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000005G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大学英语</w:t>
            </w:r>
            <w:r>
              <w:rPr>
                <w:rFonts w:hint="eastAsia" w:ascii="微软雅黑" w:hAnsi="微软雅黑" w:eastAsia="微软雅黑" w:cs="微软雅黑"/>
                <w:color w:val="000000"/>
                <w:kern w:val="0"/>
                <w:sz w:val="15"/>
                <w:szCs w:val="15"/>
                <w:vertAlign w:val="baseline"/>
                <w:lang w:val="en-US" w:eastAsia="zh-CN" w:bidi="ar"/>
              </w:rPr>
              <w:t>Ⅰ</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000015G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大学英语</w:t>
            </w:r>
            <w:r>
              <w:rPr>
                <w:rFonts w:hint="eastAsia" w:ascii="微软雅黑" w:hAnsi="微软雅黑" w:eastAsia="微软雅黑" w:cs="微软雅黑"/>
                <w:color w:val="000000"/>
                <w:kern w:val="0"/>
                <w:sz w:val="15"/>
                <w:szCs w:val="15"/>
                <w:vertAlign w:val="baseline"/>
                <w:lang w:val="en-US" w:eastAsia="zh-CN" w:bidi="ar"/>
              </w:rPr>
              <w:t>Ⅱ</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Ⅰ</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Ⅱ</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000027G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Ⅲ</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000008G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军事理论</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小计</w:t>
            </w:r>
          </w:p>
        </w:tc>
        <w:tc>
          <w:tcPr>
            <w:tcW w:w="1075"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15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38</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default" w:ascii="仿宋_GB2312" w:hAnsi="仿宋_GB2312" w:eastAsia="仿宋_GB2312" w:cs="仿宋_GB2312"/>
                <w:b/>
                <w:bCs/>
                <w:color w:val="auto"/>
                <w:kern w:val="0"/>
                <w:sz w:val="15"/>
                <w:szCs w:val="15"/>
                <w:vertAlign w:val="baseline"/>
                <w:lang w:val="en-US" w:eastAsia="zh-CN" w:bidi="ar"/>
              </w:rPr>
              <w:fldChar w:fldCharType="begin"/>
            </w:r>
            <w:r>
              <w:rPr>
                <w:rFonts w:hint="default" w:ascii="仿宋_GB2312" w:hAnsi="仿宋_GB2312" w:eastAsia="仿宋_GB2312" w:cs="仿宋_GB2312"/>
                <w:b/>
                <w:bCs/>
                <w:color w:val="auto"/>
                <w:kern w:val="0"/>
                <w:sz w:val="15"/>
                <w:szCs w:val="15"/>
                <w:vertAlign w:val="baseline"/>
                <w:lang w:val="en-US" w:eastAsia="zh-CN" w:bidi="ar"/>
              </w:rPr>
              <w:instrText xml:space="preserve"> = sum(I3:I17) \* MERGEFORMAT </w:instrText>
            </w:r>
            <w:r>
              <w:rPr>
                <w:rFonts w:hint="default" w:ascii="仿宋_GB2312" w:hAnsi="仿宋_GB2312" w:eastAsia="仿宋_GB2312" w:cs="仿宋_GB2312"/>
                <w:b/>
                <w:bCs/>
                <w:color w:val="auto"/>
                <w:kern w:val="0"/>
                <w:sz w:val="15"/>
                <w:szCs w:val="15"/>
                <w:vertAlign w:val="baseline"/>
                <w:lang w:val="en-US" w:eastAsia="zh-CN" w:bidi="ar"/>
              </w:rPr>
              <w:fldChar w:fldCharType="separate"/>
            </w:r>
            <w:r>
              <w:rPr>
                <w:rFonts w:hint="default" w:ascii="仿宋_GB2312" w:hAnsi="仿宋_GB2312" w:eastAsia="仿宋_GB2312" w:cs="仿宋_GB2312"/>
                <w:b/>
                <w:bCs/>
                <w:color w:val="auto"/>
                <w:kern w:val="0"/>
                <w:sz w:val="15"/>
                <w:szCs w:val="15"/>
                <w:vertAlign w:val="baseline"/>
                <w:lang w:val="en-US" w:eastAsia="zh-CN" w:bidi="ar"/>
              </w:rPr>
              <w:t>632</w:t>
            </w:r>
            <w:r>
              <w:rPr>
                <w:rFonts w:hint="default" w:ascii="仿宋_GB2312" w:hAnsi="仿宋_GB2312" w:eastAsia="仿宋_GB2312" w:cs="仿宋_GB2312"/>
                <w:b/>
                <w:bCs/>
                <w:color w:val="auto"/>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fldChar w:fldCharType="begin"/>
            </w:r>
            <w:r>
              <w:rPr>
                <w:rFonts w:hint="eastAsia" w:ascii="仿宋_GB2312" w:hAnsi="仿宋_GB2312" w:eastAsia="仿宋_GB2312" w:cs="仿宋_GB2312"/>
                <w:b/>
                <w:bCs/>
                <w:color w:val="auto"/>
                <w:kern w:val="0"/>
                <w:sz w:val="15"/>
                <w:szCs w:val="15"/>
                <w:vertAlign w:val="baseline"/>
                <w:lang w:val="en-US" w:eastAsia="zh-CN" w:bidi="ar"/>
              </w:rPr>
              <w:instrText xml:space="preserve"> = sum(J3:J17) \* MERGEFORMAT </w:instrText>
            </w:r>
            <w:r>
              <w:rPr>
                <w:rFonts w:hint="eastAsia" w:ascii="仿宋_GB2312" w:hAnsi="仿宋_GB2312" w:eastAsia="仿宋_GB2312" w:cs="仿宋_GB2312"/>
                <w:b/>
                <w:bCs/>
                <w:color w:val="auto"/>
                <w:kern w:val="0"/>
                <w:sz w:val="15"/>
                <w:szCs w:val="15"/>
                <w:vertAlign w:val="baseline"/>
                <w:lang w:val="en-US" w:eastAsia="zh-CN" w:bidi="ar"/>
              </w:rPr>
              <w:fldChar w:fldCharType="separate"/>
            </w:r>
            <w:r>
              <w:rPr>
                <w:rFonts w:hint="eastAsia" w:ascii="仿宋_GB2312" w:hAnsi="仿宋_GB2312" w:eastAsia="仿宋_GB2312" w:cs="仿宋_GB2312"/>
                <w:b/>
                <w:bCs/>
                <w:color w:val="auto"/>
                <w:kern w:val="0"/>
                <w:sz w:val="15"/>
                <w:szCs w:val="15"/>
                <w:vertAlign w:val="baseline"/>
                <w:lang w:val="en-US" w:eastAsia="zh-CN" w:bidi="ar"/>
              </w:rPr>
              <w:t>468</w:t>
            </w:r>
            <w:r>
              <w:rPr>
                <w:rFonts w:hint="eastAsia" w:ascii="仿宋_GB2312" w:hAnsi="仿宋_GB2312" w:eastAsia="仿宋_GB2312" w:cs="仿宋_GB2312"/>
                <w:b/>
                <w:bCs/>
                <w:color w:val="auto"/>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选修课</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pStyle w:val="20"/>
              <w:widowControl/>
              <w:spacing w:before="103" w:beforeAutospacing="0" w:after="0" w:afterAutospacing="0" w:line="276" w:lineRule="exact"/>
              <w:ind w:left="63" w:leftChars="0" w:right="96" w:rightChars="0"/>
              <w:jc w:val="center"/>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bidi="zh-CN"/>
              </w:rPr>
              <w:t>000050G</w:t>
            </w:r>
          </w:p>
        </w:tc>
        <w:tc>
          <w:tcPr>
            <w:tcW w:w="3227" w:type="dxa"/>
            <w:vAlign w:val="center"/>
          </w:tcPr>
          <w:p>
            <w:pPr>
              <w:pStyle w:val="20"/>
              <w:widowControl/>
              <w:spacing w:before="103" w:beforeAutospacing="0" w:after="0" w:afterAutospacing="0" w:line="276" w:lineRule="exact"/>
              <w:ind w:right="0" w:rightChars="0"/>
              <w:jc w:val="center"/>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bidi="zh-CN"/>
              </w:rPr>
              <w:t>中共党史</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000060G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音乐欣赏</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000071G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演讲与口才</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lang w:val="en-US" w:eastAsia="zh-CN" w:bidi="ar"/>
              </w:rPr>
              <w:t>中华优秀传统文化</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摄影基础</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000082G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rPr>
              <w:t>运动与健康</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小计</w:t>
            </w:r>
          </w:p>
        </w:tc>
        <w:tc>
          <w:tcPr>
            <w:tcW w:w="1075"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6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sum(I20:I25)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192</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sum(J20:J25)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144</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sum(M22:M25)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48</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必修课</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040801Z</w:t>
            </w:r>
          </w:p>
        </w:tc>
        <w:tc>
          <w:tcPr>
            <w:tcW w:w="3227"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编剧基础知识</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040802Z</w:t>
            </w:r>
          </w:p>
        </w:tc>
        <w:tc>
          <w:tcPr>
            <w:tcW w:w="3227"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声乐基础</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040803Z</w:t>
            </w:r>
          </w:p>
        </w:tc>
        <w:tc>
          <w:tcPr>
            <w:tcW w:w="3227"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西欧戏剧史</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040804Z</w:t>
            </w:r>
          </w:p>
        </w:tc>
        <w:tc>
          <w:tcPr>
            <w:tcW w:w="3227"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中国现代话剧</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040805Z</w:t>
            </w:r>
          </w:p>
        </w:tc>
        <w:tc>
          <w:tcPr>
            <w:tcW w:w="3227"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声乐表演</w:t>
            </w:r>
            <w:r>
              <w:rPr>
                <w:rFonts w:hint="default" w:ascii="仿宋_GB2312" w:hAnsi="仿宋_GB2312" w:eastAsia="仿宋_GB2312" w:cs="仿宋_GB2312"/>
                <w:color w:val="000000"/>
                <w:kern w:val="2"/>
                <w:sz w:val="15"/>
                <w:szCs w:val="15"/>
                <w:lang w:val="en-US" w:eastAsia="zh-CN" w:bidi="ar"/>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040806Z</w:t>
            </w:r>
          </w:p>
        </w:tc>
        <w:tc>
          <w:tcPr>
            <w:tcW w:w="3227"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表演基础素质</w:t>
            </w:r>
            <w:r>
              <w:rPr>
                <w:rFonts w:hint="default" w:ascii="仿宋_GB2312" w:hAnsi="仿宋_GB2312" w:eastAsia="仿宋_GB2312" w:cs="仿宋_GB2312"/>
                <w:color w:val="000000"/>
                <w:kern w:val="2"/>
                <w:sz w:val="15"/>
                <w:szCs w:val="15"/>
                <w:lang w:val="en-US" w:eastAsia="zh-CN" w:bidi="ar"/>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040807Z</w:t>
            </w:r>
          </w:p>
        </w:tc>
        <w:tc>
          <w:tcPr>
            <w:tcW w:w="3227"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形体基础</w:t>
            </w:r>
            <w:r>
              <w:rPr>
                <w:rFonts w:hint="default" w:ascii="仿宋_GB2312" w:hAnsi="仿宋_GB2312" w:eastAsia="仿宋_GB2312" w:cs="仿宋_GB2312"/>
                <w:color w:val="000000"/>
                <w:kern w:val="2"/>
                <w:sz w:val="15"/>
                <w:szCs w:val="15"/>
                <w:lang w:val="en-US" w:eastAsia="zh-CN" w:bidi="ar"/>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040808Z</w:t>
            </w:r>
          </w:p>
        </w:tc>
        <w:tc>
          <w:tcPr>
            <w:tcW w:w="3227"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台词基础</w:t>
            </w:r>
            <w:r>
              <w:rPr>
                <w:rFonts w:hint="default" w:ascii="仿宋_GB2312" w:hAnsi="仿宋_GB2312" w:eastAsia="仿宋_GB2312" w:cs="仿宋_GB2312"/>
                <w:color w:val="000000"/>
                <w:kern w:val="2"/>
                <w:sz w:val="15"/>
                <w:szCs w:val="15"/>
                <w:lang w:val="en-US" w:eastAsia="zh-CN" w:bidi="ar"/>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040809Z</w:t>
            </w:r>
          </w:p>
        </w:tc>
        <w:tc>
          <w:tcPr>
            <w:tcW w:w="3227"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中外剧本片段</w:t>
            </w:r>
            <w:r>
              <w:rPr>
                <w:rFonts w:hint="default" w:ascii="仿宋_GB2312" w:hAnsi="仿宋_GB2312" w:eastAsia="仿宋_GB2312" w:cs="仿宋_GB2312"/>
                <w:color w:val="000000"/>
                <w:kern w:val="2"/>
                <w:sz w:val="15"/>
                <w:szCs w:val="15"/>
                <w:lang w:val="en-US" w:eastAsia="zh-CN" w:bidi="ar"/>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040810Z</w:t>
            </w:r>
          </w:p>
        </w:tc>
        <w:tc>
          <w:tcPr>
            <w:tcW w:w="3227"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台词技巧</w:t>
            </w:r>
            <w:r>
              <w:rPr>
                <w:rFonts w:hint="default" w:ascii="仿宋_GB2312" w:hAnsi="仿宋_GB2312" w:eastAsia="仿宋_GB2312" w:cs="仿宋_GB2312"/>
                <w:color w:val="000000"/>
                <w:kern w:val="2"/>
                <w:sz w:val="15"/>
                <w:szCs w:val="15"/>
                <w:lang w:val="en-US" w:eastAsia="zh-CN" w:bidi="ar"/>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040811Z</w:t>
            </w:r>
          </w:p>
        </w:tc>
        <w:tc>
          <w:tcPr>
            <w:tcW w:w="3227"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形体表演</w:t>
            </w:r>
            <w:r>
              <w:rPr>
                <w:rFonts w:hint="default" w:ascii="仿宋_GB2312" w:hAnsi="仿宋_GB2312" w:eastAsia="仿宋_GB2312" w:cs="仿宋_GB2312"/>
                <w:color w:val="000000"/>
                <w:kern w:val="2"/>
                <w:sz w:val="15"/>
                <w:szCs w:val="15"/>
                <w:lang w:val="en-US" w:eastAsia="zh-CN" w:bidi="ar"/>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5"/>
                <w:szCs w:val="15"/>
                <w:lang w:val="en-US" w:eastAsia="zh-CN" w:bidi="ar"/>
              </w:rPr>
            </w:pPr>
          </w:p>
        </w:tc>
        <w:tc>
          <w:tcPr>
            <w:tcW w:w="3227"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bidi="ar"/>
              </w:rPr>
              <w:t>小计</w:t>
            </w:r>
          </w:p>
        </w:tc>
        <w:tc>
          <w:tcPr>
            <w:tcW w:w="1075" w:type="dxa"/>
            <w:gridSpan w:val="4"/>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11门</w:t>
            </w:r>
          </w:p>
        </w:tc>
        <w:tc>
          <w:tcPr>
            <w:tcW w:w="53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40</w:t>
            </w:r>
          </w:p>
        </w:tc>
        <w:tc>
          <w:tcPr>
            <w:tcW w:w="729"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728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396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选修课</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040812Z</w:t>
            </w:r>
          </w:p>
        </w:tc>
        <w:tc>
          <w:tcPr>
            <w:tcW w:w="3227"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主持与配音</w:t>
            </w:r>
          </w:p>
        </w:tc>
        <w:tc>
          <w:tcPr>
            <w:tcW w:w="591"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040813Z</w:t>
            </w:r>
          </w:p>
        </w:tc>
        <w:tc>
          <w:tcPr>
            <w:tcW w:w="3227"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摄影与摄像</w:t>
            </w:r>
          </w:p>
        </w:tc>
        <w:tc>
          <w:tcPr>
            <w:tcW w:w="591"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w:t>
            </w:r>
          </w:p>
        </w:tc>
        <w:tc>
          <w:tcPr>
            <w:tcW w:w="4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040814Z</w:t>
            </w:r>
          </w:p>
        </w:tc>
        <w:tc>
          <w:tcPr>
            <w:tcW w:w="3227"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表演创作</w:t>
            </w:r>
          </w:p>
        </w:tc>
        <w:tc>
          <w:tcPr>
            <w:tcW w:w="591"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040815Z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 w:hAnsi="仿宋" w:eastAsia="仿宋" w:cs="宋体"/>
                <w:color w:val="auto"/>
                <w:kern w:val="0"/>
                <w:sz w:val="15"/>
                <w:szCs w:val="15"/>
                <w:lang w:val="en-US" w:eastAsia="zh-CN"/>
              </w:rPr>
            </w:pPr>
            <w:r>
              <w:rPr>
                <w:rFonts w:hint="eastAsia" w:ascii="仿宋_GB2312" w:hAnsi="仿宋_GB2312" w:eastAsia="仿宋_GB2312" w:cs="仿宋_GB2312"/>
                <w:color w:val="000000"/>
                <w:kern w:val="2"/>
                <w:sz w:val="15"/>
                <w:szCs w:val="15"/>
                <w:lang w:val="en-US" w:eastAsia="zh-CN" w:bidi="ar"/>
              </w:rPr>
              <w:t>戏剧影视欣赏</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5</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5"/>
                <w:szCs w:val="15"/>
                <w:lang w:val="en-US" w:eastAsia="zh-CN" w:bidi="ar"/>
              </w:rPr>
            </w:pPr>
          </w:p>
        </w:tc>
        <w:tc>
          <w:tcPr>
            <w:tcW w:w="3227"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bidi="ar"/>
              </w:rPr>
              <w:t>小计</w:t>
            </w:r>
          </w:p>
        </w:tc>
        <w:tc>
          <w:tcPr>
            <w:tcW w:w="1075" w:type="dxa"/>
            <w:gridSpan w:val="4"/>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4门</w:t>
            </w:r>
          </w:p>
        </w:tc>
        <w:tc>
          <w:tcPr>
            <w:tcW w:w="53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8</w:t>
            </w:r>
          </w:p>
        </w:tc>
        <w:tc>
          <w:tcPr>
            <w:tcW w:w="729"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b/>
                <w:bCs/>
                <w:color w:val="auto"/>
                <w:kern w:val="2"/>
                <w:sz w:val="15"/>
                <w:szCs w:val="15"/>
                <w:lang w:val="en-US" w:eastAsia="zh-CN" w:bidi="ar"/>
              </w:rPr>
            </w:pPr>
            <w:r>
              <w:rPr>
                <w:rFonts w:hint="eastAsia" w:ascii="仿宋_GB2312" w:hAnsi="仿宋_GB2312" w:eastAsia="仿宋_GB2312" w:cs="仿宋_GB2312"/>
                <w:b/>
                <w:bCs/>
                <w:color w:val="auto"/>
                <w:kern w:val="2"/>
                <w:sz w:val="15"/>
                <w:szCs w:val="15"/>
                <w:lang w:val="en-US" w:eastAsia="zh-CN" w:bidi="ar"/>
              </w:rPr>
              <w:t>128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48</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公共基础课程合计</w:t>
            </w:r>
          </w:p>
        </w:tc>
        <w:tc>
          <w:tcPr>
            <w:tcW w:w="1075"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21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50</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824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612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180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专业课程合计</w:t>
            </w:r>
          </w:p>
        </w:tc>
        <w:tc>
          <w:tcPr>
            <w:tcW w:w="1075"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15 门</w:t>
            </w:r>
          </w:p>
        </w:tc>
        <w:tc>
          <w:tcPr>
            <w:tcW w:w="53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48</w:t>
            </w:r>
          </w:p>
        </w:tc>
        <w:tc>
          <w:tcPr>
            <w:tcW w:w="729"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auto"/>
                <w:kern w:val="2"/>
                <w:sz w:val="15"/>
                <w:szCs w:val="15"/>
                <w:lang w:val="en-US" w:eastAsia="zh-CN" w:bidi="ar"/>
              </w:rPr>
            </w:pPr>
            <w:r>
              <w:rPr>
                <w:rFonts w:hint="eastAsia" w:ascii="仿宋_GB2312" w:hAnsi="仿宋_GB2312" w:eastAsia="仿宋_GB2312" w:cs="仿宋_GB2312"/>
                <w:color w:val="auto"/>
                <w:kern w:val="2"/>
                <w:sz w:val="15"/>
                <w:szCs w:val="15"/>
                <w:lang w:val="en-US" w:eastAsia="zh-CN" w:bidi="ar"/>
              </w:rPr>
              <w:t>856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476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380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综合实践教学合计</w:t>
            </w:r>
          </w:p>
        </w:tc>
        <w:tc>
          <w:tcPr>
            <w:tcW w:w="1075"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6项 41周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41</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1002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1002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24</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总计</w:t>
            </w:r>
          </w:p>
        </w:tc>
        <w:tc>
          <w:tcPr>
            <w:tcW w:w="1075"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43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5"/>
                <w:szCs w:val="15"/>
                <w:vertAlign w:val="baseline"/>
                <w:lang w:val="en-US" w:eastAsia="zh-CN" w:bidi="ar"/>
              </w:rPr>
              <w:fldChar w:fldCharType="begin"/>
            </w:r>
            <w:r>
              <w:rPr>
                <w:rFonts w:hint="default" w:ascii="仿宋_GB2312" w:hAnsi="仿宋_GB2312" w:eastAsia="仿宋_GB2312" w:cs="仿宋_GB2312"/>
                <w:color w:val="auto"/>
                <w:kern w:val="0"/>
                <w:sz w:val="15"/>
                <w:szCs w:val="15"/>
                <w:vertAlign w:val="baseline"/>
                <w:lang w:val="en-US" w:eastAsia="zh-CN" w:bidi="ar"/>
              </w:rPr>
              <w:instrText xml:space="preserve"> = sum(C45:C47) \* MERGEFORMAT </w:instrText>
            </w:r>
            <w:r>
              <w:rPr>
                <w:rFonts w:hint="default" w:ascii="仿宋_GB2312" w:hAnsi="仿宋_GB2312" w:eastAsia="仿宋_GB2312" w:cs="仿宋_GB2312"/>
                <w:color w:val="auto"/>
                <w:kern w:val="0"/>
                <w:sz w:val="15"/>
                <w:szCs w:val="15"/>
                <w:vertAlign w:val="baseline"/>
                <w:lang w:val="en-US" w:eastAsia="zh-CN" w:bidi="ar"/>
              </w:rPr>
              <w:fldChar w:fldCharType="separate"/>
            </w:r>
            <w:r>
              <w:rPr>
                <w:rFonts w:hint="default" w:ascii="仿宋_GB2312" w:hAnsi="仿宋_GB2312" w:eastAsia="仿宋_GB2312" w:cs="仿宋_GB2312"/>
                <w:color w:val="auto"/>
                <w:kern w:val="0"/>
                <w:sz w:val="15"/>
                <w:szCs w:val="15"/>
                <w:vertAlign w:val="baseline"/>
                <w:lang w:val="en-US" w:eastAsia="zh-CN" w:bidi="ar"/>
              </w:rPr>
              <w:t>139</w:t>
            </w:r>
            <w:r>
              <w:rPr>
                <w:rFonts w:hint="default" w:ascii="仿宋_GB2312" w:hAnsi="仿宋_GB2312" w:eastAsia="仿宋_GB2312" w:cs="仿宋_GB2312"/>
                <w:color w:val="auto"/>
                <w:kern w:val="0"/>
                <w:sz w:val="15"/>
                <w:szCs w:val="15"/>
                <w:vertAlign w:val="baseline"/>
                <w:lang w:val="en-US" w:eastAsia="zh-CN" w:bidi="ar"/>
              </w:rPr>
              <w:fldChar w:fldCharType="end"/>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fldChar w:fldCharType="begin"/>
            </w:r>
            <w:r>
              <w:rPr>
                <w:rFonts w:hint="eastAsia" w:ascii="仿宋_GB2312" w:hAnsi="仿宋_GB2312" w:eastAsia="仿宋_GB2312" w:cs="仿宋_GB2312"/>
                <w:color w:val="auto"/>
                <w:kern w:val="0"/>
                <w:sz w:val="15"/>
                <w:szCs w:val="15"/>
                <w:vertAlign w:val="baseline"/>
                <w:lang w:val="en-US" w:eastAsia="zh-CN" w:bidi="ar"/>
              </w:rPr>
              <w:instrText xml:space="preserve"> = sum(D45:D47) \* MERGEFORMAT </w:instrText>
            </w:r>
            <w:r>
              <w:rPr>
                <w:rFonts w:hint="eastAsia" w:ascii="仿宋_GB2312" w:hAnsi="仿宋_GB2312" w:eastAsia="仿宋_GB2312" w:cs="仿宋_GB2312"/>
                <w:color w:val="auto"/>
                <w:kern w:val="0"/>
                <w:sz w:val="15"/>
                <w:szCs w:val="15"/>
                <w:vertAlign w:val="baseline"/>
                <w:lang w:val="en-US" w:eastAsia="zh-CN" w:bidi="ar"/>
              </w:rPr>
              <w:fldChar w:fldCharType="separate"/>
            </w:r>
            <w:r>
              <w:rPr>
                <w:rFonts w:hint="eastAsia" w:ascii="仿宋_GB2312" w:hAnsi="仿宋_GB2312" w:eastAsia="仿宋_GB2312" w:cs="仿宋_GB2312"/>
                <w:color w:val="auto"/>
                <w:kern w:val="0"/>
                <w:sz w:val="15"/>
                <w:szCs w:val="15"/>
                <w:vertAlign w:val="baseline"/>
                <w:lang w:val="en-US" w:eastAsia="zh-CN" w:bidi="ar"/>
              </w:rPr>
              <w:t>2682</w:t>
            </w:r>
            <w:r>
              <w:rPr>
                <w:rFonts w:hint="eastAsia" w:ascii="仿宋_GB2312" w:hAnsi="仿宋_GB2312" w:eastAsia="仿宋_GB2312" w:cs="仿宋_GB2312"/>
                <w:color w:val="auto"/>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5"/>
                <w:szCs w:val="15"/>
                <w:vertAlign w:val="baseline"/>
                <w:lang w:val="en-US" w:eastAsia="zh-CN" w:bidi="ar"/>
              </w:rPr>
              <w:fldChar w:fldCharType="begin"/>
            </w:r>
            <w:r>
              <w:rPr>
                <w:rFonts w:hint="default" w:ascii="仿宋_GB2312" w:hAnsi="仿宋_GB2312" w:eastAsia="仿宋_GB2312" w:cs="仿宋_GB2312"/>
                <w:color w:val="auto"/>
                <w:kern w:val="0"/>
                <w:sz w:val="15"/>
                <w:szCs w:val="15"/>
                <w:vertAlign w:val="baseline"/>
                <w:lang w:val="en-US" w:eastAsia="zh-CN" w:bidi="ar"/>
              </w:rPr>
              <w:instrText xml:space="preserve"> = sum(E45:E47) \* MERGEFORMAT </w:instrText>
            </w:r>
            <w:r>
              <w:rPr>
                <w:rFonts w:hint="default" w:ascii="仿宋_GB2312" w:hAnsi="仿宋_GB2312" w:eastAsia="仿宋_GB2312" w:cs="仿宋_GB2312"/>
                <w:color w:val="auto"/>
                <w:kern w:val="0"/>
                <w:sz w:val="15"/>
                <w:szCs w:val="15"/>
                <w:vertAlign w:val="baseline"/>
                <w:lang w:val="en-US" w:eastAsia="zh-CN" w:bidi="ar"/>
              </w:rPr>
              <w:fldChar w:fldCharType="separate"/>
            </w:r>
            <w:r>
              <w:rPr>
                <w:rFonts w:hint="default" w:ascii="仿宋_GB2312" w:hAnsi="仿宋_GB2312" w:eastAsia="仿宋_GB2312" w:cs="仿宋_GB2312"/>
                <w:color w:val="auto"/>
                <w:kern w:val="0"/>
                <w:sz w:val="15"/>
                <w:szCs w:val="15"/>
                <w:vertAlign w:val="baseline"/>
                <w:lang w:val="en-US" w:eastAsia="zh-CN" w:bidi="ar"/>
              </w:rPr>
              <w:t>1088</w:t>
            </w:r>
            <w:r>
              <w:rPr>
                <w:rFonts w:hint="default" w:ascii="仿宋_GB2312" w:hAnsi="仿宋_GB2312" w:eastAsia="仿宋_GB2312" w:cs="仿宋_GB2312"/>
                <w:color w:val="auto"/>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5"/>
                <w:szCs w:val="15"/>
                <w:vertAlign w:val="baseline"/>
                <w:lang w:val="en-US" w:eastAsia="zh-CN" w:bidi="ar"/>
              </w:rPr>
              <w:fldChar w:fldCharType="begin"/>
            </w:r>
            <w:r>
              <w:rPr>
                <w:rFonts w:hint="default" w:ascii="仿宋_GB2312" w:hAnsi="仿宋_GB2312" w:eastAsia="仿宋_GB2312" w:cs="仿宋_GB2312"/>
                <w:color w:val="auto"/>
                <w:kern w:val="0"/>
                <w:sz w:val="15"/>
                <w:szCs w:val="15"/>
                <w:vertAlign w:val="baseline"/>
                <w:lang w:val="en-US" w:eastAsia="zh-CN" w:bidi="ar"/>
              </w:rPr>
              <w:instrText xml:space="preserve"> = sum(H45:H47) \* MERGEFORMAT </w:instrText>
            </w:r>
            <w:r>
              <w:rPr>
                <w:rFonts w:hint="default" w:ascii="仿宋_GB2312" w:hAnsi="仿宋_GB2312" w:eastAsia="仿宋_GB2312" w:cs="仿宋_GB2312"/>
                <w:color w:val="auto"/>
                <w:kern w:val="0"/>
                <w:sz w:val="15"/>
                <w:szCs w:val="15"/>
                <w:vertAlign w:val="baseline"/>
                <w:lang w:val="en-US" w:eastAsia="zh-CN" w:bidi="ar"/>
              </w:rPr>
              <w:fldChar w:fldCharType="separate"/>
            </w:r>
            <w:r>
              <w:rPr>
                <w:rFonts w:hint="default" w:ascii="仿宋_GB2312" w:hAnsi="仿宋_GB2312" w:eastAsia="仿宋_GB2312" w:cs="仿宋_GB2312"/>
                <w:color w:val="auto"/>
                <w:kern w:val="0"/>
                <w:sz w:val="15"/>
                <w:szCs w:val="15"/>
                <w:vertAlign w:val="baseline"/>
                <w:lang w:val="en-US" w:eastAsia="zh-CN" w:bidi="ar"/>
              </w:rPr>
              <w:t>1562</w:t>
            </w:r>
            <w:r>
              <w:rPr>
                <w:rFonts w:hint="default" w:ascii="仿宋_GB2312" w:hAnsi="仿宋_GB2312" w:eastAsia="仿宋_GB2312" w:cs="仿宋_GB2312"/>
                <w:color w:val="auto"/>
                <w:kern w:val="0"/>
                <w:sz w:val="15"/>
                <w:szCs w:val="15"/>
                <w:vertAlign w:val="baseline"/>
                <w:lang w:val="en-US" w:eastAsia="zh-CN" w:bidi="ar"/>
              </w:rPr>
              <w:fldChar w:fldCharType="end"/>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5"/>
                <w:szCs w:val="15"/>
                <w:vertAlign w:val="baseline"/>
                <w:lang w:val="en-US" w:eastAsia="zh-CN" w:bidi="ar"/>
              </w:rPr>
              <w:fldChar w:fldCharType="begin"/>
            </w:r>
            <w:r>
              <w:rPr>
                <w:rFonts w:hint="default" w:ascii="仿宋_GB2312" w:hAnsi="仿宋_GB2312" w:eastAsia="仿宋_GB2312" w:cs="仿宋_GB2312"/>
                <w:color w:val="auto"/>
                <w:kern w:val="0"/>
                <w:sz w:val="15"/>
                <w:szCs w:val="15"/>
                <w:vertAlign w:val="baseline"/>
                <w:lang w:val="en-US" w:eastAsia="zh-CN" w:bidi="ar"/>
              </w:rPr>
              <w:instrText xml:space="preserve"> = sum(I45:I47) \* MERGEFORMAT </w:instrText>
            </w:r>
            <w:r>
              <w:rPr>
                <w:rFonts w:hint="default" w:ascii="仿宋_GB2312" w:hAnsi="仿宋_GB2312" w:eastAsia="仿宋_GB2312" w:cs="仿宋_GB2312"/>
                <w:color w:val="auto"/>
                <w:kern w:val="0"/>
                <w:sz w:val="15"/>
                <w:szCs w:val="15"/>
                <w:vertAlign w:val="baseline"/>
                <w:lang w:val="en-US" w:eastAsia="zh-CN" w:bidi="ar"/>
              </w:rPr>
              <w:fldChar w:fldCharType="separate"/>
            </w:r>
            <w:r>
              <w:rPr>
                <w:rFonts w:hint="default" w:ascii="仿宋_GB2312" w:hAnsi="仿宋_GB2312" w:eastAsia="仿宋_GB2312" w:cs="仿宋_GB2312"/>
                <w:color w:val="auto"/>
                <w:kern w:val="0"/>
                <w:sz w:val="15"/>
                <w:szCs w:val="15"/>
                <w:vertAlign w:val="baseline"/>
                <w:lang w:val="en-US" w:eastAsia="zh-CN" w:bidi="ar"/>
              </w:rPr>
              <w:t>2</w:t>
            </w:r>
            <w:r>
              <w:rPr>
                <w:rFonts w:hint="eastAsia" w:ascii="仿宋_GB2312" w:hAnsi="仿宋_GB2312" w:eastAsia="仿宋_GB2312" w:cs="仿宋_GB2312"/>
                <w:color w:val="auto"/>
                <w:kern w:val="0"/>
                <w:sz w:val="15"/>
                <w:szCs w:val="15"/>
                <w:vertAlign w:val="baseline"/>
                <w:lang w:val="en-US" w:eastAsia="zh-CN" w:bidi="ar"/>
              </w:rPr>
              <w:t>6</w:t>
            </w:r>
            <w:r>
              <w:rPr>
                <w:rFonts w:hint="default" w:ascii="仿宋_GB2312" w:hAnsi="仿宋_GB2312" w:eastAsia="仿宋_GB2312" w:cs="仿宋_GB2312"/>
                <w:color w:val="auto"/>
                <w:kern w:val="0"/>
                <w:sz w:val="15"/>
                <w:szCs w:val="15"/>
                <w:vertAlign w:val="baseline"/>
                <w:lang w:val="en-US" w:eastAsia="zh-CN" w:bidi="ar"/>
              </w:rPr>
              <w:fldChar w:fldCharType="end"/>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5"/>
                <w:szCs w:val="15"/>
                <w:vertAlign w:val="baseline"/>
                <w:lang w:val="en-US" w:eastAsia="zh-CN" w:bidi="ar"/>
              </w:rPr>
              <w:fldChar w:fldCharType="begin"/>
            </w:r>
            <w:r>
              <w:rPr>
                <w:rFonts w:hint="default" w:ascii="仿宋_GB2312" w:hAnsi="仿宋_GB2312" w:eastAsia="仿宋_GB2312" w:cs="仿宋_GB2312"/>
                <w:color w:val="auto"/>
                <w:kern w:val="0"/>
                <w:sz w:val="15"/>
                <w:szCs w:val="15"/>
                <w:vertAlign w:val="baseline"/>
                <w:lang w:val="en-US" w:eastAsia="zh-CN" w:bidi="ar"/>
              </w:rPr>
              <w:instrText xml:space="preserve"> = sum(J45:J47) \* MERGEFORMAT </w:instrText>
            </w:r>
            <w:r>
              <w:rPr>
                <w:rFonts w:hint="default" w:ascii="仿宋_GB2312" w:hAnsi="仿宋_GB2312" w:eastAsia="仿宋_GB2312" w:cs="仿宋_GB2312"/>
                <w:color w:val="auto"/>
                <w:kern w:val="0"/>
                <w:sz w:val="15"/>
                <w:szCs w:val="15"/>
                <w:vertAlign w:val="baseline"/>
                <w:lang w:val="en-US" w:eastAsia="zh-CN" w:bidi="ar"/>
              </w:rPr>
              <w:fldChar w:fldCharType="separate"/>
            </w:r>
            <w:r>
              <w:rPr>
                <w:rFonts w:hint="default" w:ascii="仿宋_GB2312" w:hAnsi="仿宋_GB2312" w:eastAsia="仿宋_GB2312" w:cs="仿宋_GB2312"/>
                <w:color w:val="auto"/>
                <w:kern w:val="0"/>
                <w:sz w:val="15"/>
                <w:szCs w:val="15"/>
                <w:vertAlign w:val="baseline"/>
                <w:lang w:val="en-US" w:eastAsia="zh-CN" w:bidi="ar"/>
              </w:rPr>
              <w:t>28</w:t>
            </w:r>
            <w:r>
              <w:rPr>
                <w:rFonts w:hint="default" w:ascii="仿宋_GB2312" w:hAnsi="仿宋_GB2312" w:eastAsia="仿宋_GB2312" w:cs="仿宋_GB2312"/>
                <w:color w:val="auto"/>
                <w:kern w:val="0"/>
                <w:sz w:val="15"/>
                <w:szCs w:val="15"/>
                <w:vertAlign w:val="baseline"/>
                <w:lang w:val="en-US" w:eastAsia="zh-CN" w:bidi="ar"/>
              </w:rPr>
              <w:fldChar w:fldCharType="end"/>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5"/>
                <w:szCs w:val="15"/>
                <w:vertAlign w:val="baseline"/>
                <w:lang w:val="en-US" w:eastAsia="zh-CN" w:bidi="ar"/>
              </w:rPr>
              <w:fldChar w:fldCharType="begin"/>
            </w:r>
            <w:r>
              <w:rPr>
                <w:rFonts w:hint="default" w:ascii="仿宋_GB2312" w:hAnsi="仿宋_GB2312" w:eastAsia="仿宋_GB2312" w:cs="仿宋_GB2312"/>
                <w:color w:val="auto"/>
                <w:kern w:val="0"/>
                <w:sz w:val="15"/>
                <w:szCs w:val="15"/>
                <w:vertAlign w:val="baseline"/>
                <w:lang w:val="en-US" w:eastAsia="zh-CN" w:bidi="ar"/>
              </w:rPr>
              <w:instrText xml:space="preserve"> = sum(K45:K47) \* MERGEFORMAT </w:instrText>
            </w:r>
            <w:r>
              <w:rPr>
                <w:rFonts w:hint="default" w:ascii="仿宋_GB2312" w:hAnsi="仿宋_GB2312" w:eastAsia="仿宋_GB2312" w:cs="仿宋_GB2312"/>
                <w:color w:val="auto"/>
                <w:kern w:val="0"/>
                <w:sz w:val="15"/>
                <w:szCs w:val="15"/>
                <w:vertAlign w:val="baseline"/>
                <w:lang w:val="en-US" w:eastAsia="zh-CN" w:bidi="ar"/>
              </w:rPr>
              <w:fldChar w:fldCharType="separate"/>
            </w:r>
            <w:r>
              <w:rPr>
                <w:rFonts w:hint="default" w:ascii="仿宋_GB2312" w:hAnsi="仿宋_GB2312" w:eastAsia="仿宋_GB2312" w:cs="仿宋_GB2312"/>
                <w:color w:val="auto"/>
                <w:kern w:val="0"/>
                <w:sz w:val="15"/>
                <w:szCs w:val="15"/>
                <w:vertAlign w:val="baseline"/>
                <w:lang w:val="en-US" w:eastAsia="zh-CN" w:bidi="ar"/>
              </w:rPr>
              <w:t>24</w:t>
            </w:r>
            <w:r>
              <w:rPr>
                <w:rFonts w:hint="default" w:ascii="仿宋_GB2312" w:hAnsi="仿宋_GB2312" w:eastAsia="仿宋_GB2312" w:cs="仿宋_GB2312"/>
                <w:color w:val="auto"/>
                <w:kern w:val="0"/>
                <w:sz w:val="15"/>
                <w:szCs w:val="15"/>
                <w:vertAlign w:val="baseline"/>
                <w:lang w:val="en-US" w:eastAsia="zh-CN" w:bidi="ar"/>
              </w:rPr>
              <w:fldChar w:fldCharType="end"/>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5"/>
                <w:szCs w:val="15"/>
                <w:vertAlign w:val="baseline"/>
                <w:lang w:val="en-US" w:eastAsia="zh-CN" w:bidi="ar"/>
              </w:rPr>
              <w:fldChar w:fldCharType="begin"/>
            </w:r>
            <w:r>
              <w:rPr>
                <w:rFonts w:hint="default" w:ascii="仿宋_GB2312" w:hAnsi="仿宋_GB2312" w:eastAsia="仿宋_GB2312" w:cs="仿宋_GB2312"/>
                <w:color w:val="auto"/>
                <w:kern w:val="0"/>
                <w:sz w:val="15"/>
                <w:szCs w:val="15"/>
                <w:vertAlign w:val="baseline"/>
                <w:lang w:val="en-US" w:eastAsia="zh-CN" w:bidi="ar"/>
              </w:rPr>
              <w:instrText xml:space="preserve"> = sum(L45:L47) \* MERGEFORMAT </w:instrText>
            </w:r>
            <w:r>
              <w:rPr>
                <w:rFonts w:hint="default" w:ascii="仿宋_GB2312" w:hAnsi="仿宋_GB2312" w:eastAsia="仿宋_GB2312" w:cs="仿宋_GB2312"/>
                <w:color w:val="auto"/>
                <w:kern w:val="0"/>
                <w:sz w:val="15"/>
                <w:szCs w:val="15"/>
                <w:vertAlign w:val="baseline"/>
                <w:lang w:val="en-US" w:eastAsia="zh-CN" w:bidi="ar"/>
              </w:rPr>
              <w:fldChar w:fldCharType="separate"/>
            </w:r>
            <w:r>
              <w:rPr>
                <w:rFonts w:hint="default" w:ascii="仿宋_GB2312" w:hAnsi="仿宋_GB2312" w:eastAsia="仿宋_GB2312" w:cs="仿宋_GB2312"/>
                <w:color w:val="auto"/>
                <w:kern w:val="0"/>
                <w:sz w:val="15"/>
                <w:szCs w:val="15"/>
                <w:vertAlign w:val="baseline"/>
                <w:lang w:val="en-US" w:eastAsia="zh-CN" w:bidi="ar"/>
              </w:rPr>
              <w:t>22</w:t>
            </w:r>
            <w:r>
              <w:rPr>
                <w:rFonts w:hint="default" w:ascii="仿宋_GB2312" w:hAnsi="仿宋_GB2312" w:eastAsia="仿宋_GB2312" w:cs="仿宋_GB2312"/>
                <w:color w:val="auto"/>
                <w:kern w:val="0"/>
                <w:sz w:val="15"/>
                <w:szCs w:val="15"/>
                <w:vertAlign w:val="baseline"/>
                <w:lang w:val="en-US" w:eastAsia="zh-CN" w:bidi="ar"/>
              </w:rPr>
              <w:fldChar w:fldCharType="end"/>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3"/>
                <w:szCs w:val="13"/>
                <w:vertAlign w:val="baseline"/>
                <w:lang w:val="en-US" w:eastAsia="zh-CN" w:bidi="ar"/>
              </w:rPr>
              <w:fldChar w:fldCharType="begin"/>
            </w:r>
            <w:r>
              <w:rPr>
                <w:rFonts w:hint="default" w:ascii="仿宋_GB2312" w:hAnsi="仿宋_GB2312" w:eastAsia="仿宋_GB2312" w:cs="仿宋_GB2312"/>
                <w:color w:val="auto"/>
                <w:kern w:val="0"/>
                <w:sz w:val="13"/>
                <w:szCs w:val="13"/>
                <w:vertAlign w:val="baseline"/>
                <w:lang w:val="en-US" w:eastAsia="zh-CN" w:bidi="ar"/>
              </w:rPr>
              <w:instrText xml:space="preserve"> = sum(M45:M47) \* MERGEFORMAT </w:instrText>
            </w:r>
            <w:r>
              <w:rPr>
                <w:rFonts w:hint="default" w:ascii="仿宋_GB2312" w:hAnsi="仿宋_GB2312" w:eastAsia="仿宋_GB2312" w:cs="仿宋_GB2312"/>
                <w:color w:val="auto"/>
                <w:kern w:val="0"/>
                <w:sz w:val="13"/>
                <w:szCs w:val="13"/>
                <w:vertAlign w:val="baseline"/>
                <w:lang w:val="en-US" w:eastAsia="zh-CN" w:bidi="ar"/>
              </w:rPr>
              <w:fldChar w:fldCharType="separate"/>
            </w:r>
            <w:r>
              <w:rPr>
                <w:rFonts w:hint="default" w:ascii="仿宋_GB2312" w:hAnsi="仿宋_GB2312" w:eastAsia="仿宋_GB2312" w:cs="仿宋_GB2312"/>
                <w:color w:val="auto"/>
                <w:kern w:val="0"/>
                <w:sz w:val="13"/>
                <w:szCs w:val="13"/>
                <w:vertAlign w:val="baseline"/>
                <w:lang w:val="en-US" w:eastAsia="zh-CN" w:bidi="ar"/>
              </w:rPr>
              <w:t>10</w:t>
            </w:r>
            <w:r>
              <w:rPr>
                <w:rFonts w:hint="default" w:ascii="仿宋_GB2312" w:hAnsi="仿宋_GB2312" w:eastAsia="仿宋_GB2312" w:cs="仿宋_GB2312"/>
                <w:color w:val="auto"/>
                <w:kern w:val="0"/>
                <w:sz w:val="13"/>
                <w:szCs w:val="13"/>
                <w:vertAlign w:val="baseline"/>
                <w:lang w:val="en-US" w:eastAsia="zh-CN" w:bidi="ar"/>
              </w:rPr>
              <w:fldChar w:fldCharType="end"/>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24</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注：</w:t>
      </w: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 xml:space="preserve">核心课程 </w:t>
      </w:r>
      <w:r>
        <w:rPr>
          <w:rFonts w:hint="default" w:ascii="仿宋_GB2312" w:hAnsi="仿宋_GB2312" w:eastAsia="仿宋_GB2312" w:cs="仿宋_GB2312"/>
          <w:sz w:val="28"/>
          <w:szCs w:val="28"/>
          <w:lang w:val="en-US" w:eastAsia="zh-CN"/>
        </w:rPr>
        <w:t xml:space="preserve">6--8 </w:t>
      </w:r>
      <w:r>
        <w:rPr>
          <w:rFonts w:hint="eastAsia" w:ascii="仿宋_GB2312" w:hAnsi="仿宋_GB2312" w:eastAsia="仿宋_GB2312" w:cs="仿宋_GB2312"/>
          <w:sz w:val="28"/>
          <w:szCs w:val="28"/>
          <w:lang w:val="en-US" w:eastAsia="zh-CN"/>
        </w:rPr>
        <w:t>门；</w:t>
      </w: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核心课程名称后面加</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pgSz w:w="16838" w:h="11906" w:orient="landscape"/>
          <w:pgMar w:top="2098" w:right="1474" w:bottom="1984" w:left="1587" w:header="851" w:footer="992" w:gutter="0"/>
          <w:pgNumType w:fmt="decimal"/>
          <w:cols w:space="0" w:num="1"/>
          <w:rtlGutter w:val="0"/>
          <w:docGrid w:type="lines" w:linePitch="312" w:charSpace="0"/>
        </w:sectPr>
      </w:pPr>
    </w:p>
    <w:tbl>
      <w:tblPr>
        <w:tblStyle w:val="7"/>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2"/>
        <w:gridCol w:w="472"/>
        <w:gridCol w:w="4"/>
        <w:gridCol w:w="449"/>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课程</w:t>
            </w:r>
          </w:p>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代码</w:t>
            </w:r>
          </w:p>
        </w:tc>
        <w:tc>
          <w:tcPr>
            <w:tcW w:w="1735"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实践教学项目</w:t>
            </w:r>
          </w:p>
        </w:tc>
        <w:tc>
          <w:tcPr>
            <w:tcW w:w="665"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课程</w:t>
            </w:r>
          </w:p>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性质</w:t>
            </w:r>
          </w:p>
        </w:tc>
        <w:tc>
          <w:tcPr>
            <w:tcW w:w="673"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学分</w:t>
            </w:r>
          </w:p>
        </w:tc>
        <w:tc>
          <w:tcPr>
            <w:tcW w:w="622"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周数</w:t>
            </w:r>
          </w:p>
        </w:tc>
        <w:tc>
          <w:tcPr>
            <w:tcW w:w="2860" w:type="dxa"/>
            <w:gridSpan w:val="8"/>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学期安排</w:t>
            </w:r>
          </w:p>
        </w:tc>
        <w:tc>
          <w:tcPr>
            <w:tcW w:w="827"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实践</w:t>
            </w:r>
          </w:p>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场所</w:t>
            </w:r>
          </w:p>
        </w:tc>
        <w:tc>
          <w:tcPr>
            <w:tcW w:w="757"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1735"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665"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673"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622"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474"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1</w:t>
            </w:r>
          </w:p>
        </w:tc>
        <w:tc>
          <w:tcPr>
            <w:tcW w:w="474" w:type="dxa"/>
            <w:gridSpan w:val="2"/>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2</w:t>
            </w:r>
          </w:p>
        </w:tc>
        <w:tc>
          <w:tcPr>
            <w:tcW w:w="453" w:type="dxa"/>
            <w:gridSpan w:val="2"/>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3</w:t>
            </w:r>
          </w:p>
        </w:tc>
        <w:tc>
          <w:tcPr>
            <w:tcW w:w="54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4</w:t>
            </w:r>
          </w:p>
        </w:tc>
        <w:tc>
          <w:tcPr>
            <w:tcW w:w="460"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5</w:t>
            </w:r>
          </w:p>
        </w:tc>
        <w:tc>
          <w:tcPr>
            <w:tcW w:w="454"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6</w:t>
            </w:r>
          </w:p>
        </w:tc>
        <w:tc>
          <w:tcPr>
            <w:tcW w:w="827"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757"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w:t>
            </w:r>
            <w:r>
              <w:rPr>
                <w:rFonts w:hint="eastAsia" w:ascii="仿宋_GB2312" w:hAnsi="仿宋_GB2312" w:eastAsia="仿宋_GB2312" w:cs="仿宋_GB2312"/>
                <w:color w:val="000000"/>
                <w:kern w:val="2"/>
                <w:sz w:val="18"/>
                <w:szCs w:val="18"/>
                <w:lang w:val="en-US" w:eastAsia="zh-CN"/>
              </w:rPr>
              <w:t>8</w:t>
            </w:r>
            <w:r>
              <w:rPr>
                <w:rFonts w:hint="eastAsia" w:ascii="仿宋_GB2312" w:hAnsi="仿宋_GB2312" w:eastAsia="仿宋_GB2312" w:cs="仿宋_GB2312"/>
                <w:color w:val="000000"/>
                <w:kern w:val="2"/>
                <w:sz w:val="18"/>
                <w:szCs w:val="18"/>
                <w:lang w:val="en-US"/>
              </w:rPr>
              <w:t>01S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军事训练</w:t>
            </w:r>
          </w:p>
        </w:tc>
        <w:tc>
          <w:tcPr>
            <w:tcW w:w="66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w:t>
            </w:r>
            <w:r>
              <w:rPr>
                <w:rFonts w:hint="eastAsia" w:ascii="仿宋_GB2312" w:hAnsi="仿宋_GB2312" w:eastAsia="仿宋_GB2312" w:cs="仿宋_GB2312"/>
                <w:color w:val="000000"/>
                <w:kern w:val="2"/>
                <w:sz w:val="18"/>
                <w:szCs w:val="18"/>
                <w:lang w:val="en-US" w:eastAsia="zh-CN"/>
              </w:rPr>
              <w:t>8</w:t>
            </w:r>
            <w:r>
              <w:rPr>
                <w:rFonts w:hint="eastAsia" w:ascii="仿宋_GB2312" w:hAnsi="仿宋_GB2312" w:eastAsia="仿宋_GB2312" w:cs="仿宋_GB2312"/>
                <w:color w:val="000000"/>
                <w:kern w:val="2"/>
                <w:sz w:val="18"/>
                <w:szCs w:val="18"/>
                <w:lang w:val="en-US"/>
              </w:rPr>
              <w:t>02S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公益劳动</w:t>
            </w:r>
          </w:p>
        </w:tc>
        <w:tc>
          <w:tcPr>
            <w:tcW w:w="66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7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7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4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w:t>
            </w:r>
            <w:r>
              <w:rPr>
                <w:rFonts w:hint="eastAsia" w:ascii="仿宋_GB2312" w:hAnsi="仿宋_GB2312" w:eastAsia="仿宋_GB2312" w:cs="仿宋_GB2312"/>
                <w:color w:val="000000"/>
                <w:kern w:val="2"/>
                <w:sz w:val="18"/>
                <w:szCs w:val="18"/>
                <w:lang w:val="en-US" w:eastAsia="zh-CN"/>
              </w:rPr>
              <w:t>8</w:t>
            </w:r>
            <w:r>
              <w:rPr>
                <w:rFonts w:hint="eastAsia" w:ascii="仿宋_GB2312" w:hAnsi="仿宋_GB2312" w:eastAsia="仿宋_GB2312" w:cs="仿宋_GB2312"/>
                <w:color w:val="000000"/>
                <w:kern w:val="2"/>
                <w:sz w:val="18"/>
                <w:szCs w:val="18"/>
                <w:lang w:val="en-US"/>
              </w:rPr>
              <w:t>03S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跟岗实习</w:t>
            </w:r>
          </w:p>
        </w:tc>
        <w:tc>
          <w:tcPr>
            <w:tcW w:w="66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校外</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both"/>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w:t>
            </w:r>
            <w:r>
              <w:rPr>
                <w:rFonts w:hint="eastAsia" w:ascii="仿宋_GB2312" w:hAnsi="仿宋_GB2312" w:eastAsia="仿宋_GB2312" w:cs="仿宋_GB2312"/>
                <w:color w:val="000000"/>
                <w:kern w:val="2"/>
                <w:sz w:val="18"/>
                <w:szCs w:val="18"/>
                <w:lang w:val="en-US" w:eastAsia="zh-CN"/>
              </w:rPr>
              <w:t>8</w:t>
            </w:r>
            <w:r>
              <w:rPr>
                <w:rFonts w:hint="eastAsia" w:ascii="仿宋_GB2312" w:hAnsi="仿宋_GB2312" w:eastAsia="仿宋_GB2312" w:cs="仿宋_GB2312"/>
                <w:color w:val="000000"/>
                <w:kern w:val="2"/>
                <w:sz w:val="18"/>
                <w:szCs w:val="18"/>
                <w:lang w:val="en-US"/>
              </w:rPr>
              <w:t>04S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职业资格取证培训</w:t>
            </w:r>
          </w:p>
        </w:tc>
        <w:tc>
          <w:tcPr>
            <w:tcW w:w="66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w:t>
            </w:r>
            <w:r>
              <w:rPr>
                <w:rFonts w:hint="eastAsia" w:ascii="仿宋_GB2312" w:hAnsi="仿宋_GB2312" w:eastAsia="仿宋_GB2312" w:cs="仿宋_GB2312"/>
                <w:color w:val="000000"/>
                <w:kern w:val="2"/>
                <w:sz w:val="18"/>
                <w:szCs w:val="18"/>
                <w:lang w:val="en-US" w:eastAsia="zh-CN"/>
              </w:rPr>
              <w:t>8</w:t>
            </w:r>
            <w:r>
              <w:rPr>
                <w:rFonts w:hint="eastAsia" w:ascii="仿宋_GB2312" w:hAnsi="仿宋_GB2312" w:eastAsia="仿宋_GB2312" w:cs="仿宋_GB2312"/>
                <w:color w:val="000000"/>
                <w:kern w:val="2"/>
                <w:sz w:val="18"/>
                <w:szCs w:val="18"/>
                <w:lang w:val="en-US"/>
              </w:rPr>
              <w:t>05S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eastAsia="zh-CN"/>
              </w:rPr>
              <w:t>影视表演</w:t>
            </w:r>
            <w:r>
              <w:rPr>
                <w:rFonts w:hint="eastAsia" w:ascii="仿宋_GB2312" w:hAnsi="仿宋_GB2312" w:eastAsia="仿宋_GB2312" w:cs="仿宋_GB2312"/>
                <w:color w:val="000000"/>
                <w:kern w:val="2"/>
                <w:sz w:val="18"/>
                <w:szCs w:val="18"/>
                <w:lang w:val="en-US"/>
              </w:rPr>
              <w:t>专业实习</w:t>
            </w:r>
          </w:p>
        </w:tc>
        <w:tc>
          <w:tcPr>
            <w:tcW w:w="66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w:t>
            </w:r>
            <w:r>
              <w:rPr>
                <w:rFonts w:hint="eastAsia" w:ascii="仿宋_GB2312" w:hAnsi="仿宋_GB2312" w:eastAsia="仿宋_GB2312" w:cs="仿宋_GB2312"/>
                <w:color w:val="000000"/>
                <w:kern w:val="2"/>
                <w:sz w:val="18"/>
                <w:szCs w:val="18"/>
                <w:lang w:val="en-US" w:eastAsia="zh-CN"/>
              </w:rPr>
              <w:t>8</w:t>
            </w:r>
            <w:r>
              <w:rPr>
                <w:rFonts w:hint="eastAsia" w:ascii="仿宋_GB2312" w:hAnsi="仿宋_GB2312" w:eastAsia="仿宋_GB2312" w:cs="仿宋_GB2312"/>
                <w:color w:val="000000"/>
                <w:kern w:val="2"/>
                <w:sz w:val="18"/>
                <w:szCs w:val="18"/>
                <w:lang w:val="en-US"/>
              </w:rPr>
              <w:t>0</w:t>
            </w:r>
            <w:r>
              <w:rPr>
                <w:rFonts w:hint="eastAsia" w:ascii="仿宋_GB2312" w:hAnsi="仿宋_GB2312" w:eastAsia="仿宋_GB2312" w:cs="仿宋_GB2312"/>
                <w:color w:val="000000"/>
                <w:kern w:val="2"/>
                <w:sz w:val="18"/>
                <w:szCs w:val="18"/>
                <w:lang w:val="en-US" w:eastAsia="zh-CN"/>
              </w:rPr>
              <w:t>6</w:t>
            </w:r>
            <w:r>
              <w:rPr>
                <w:rFonts w:hint="eastAsia" w:ascii="仿宋_GB2312" w:hAnsi="仿宋_GB2312" w:eastAsia="仿宋_GB2312" w:cs="仿宋_GB2312"/>
                <w:color w:val="000000"/>
                <w:kern w:val="2"/>
                <w:sz w:val="18"/>
                <w:szCs w:val="18"/>
                <w:lang w:val="en-US"/>
              </w:rPr>
              <w:t>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毕业设计（论文）</w:t>
            </w:r>
          </w:p>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（含顶岗实习）</w:t>
            </w:r>
          </w:p>
        </w:tc>
        <w:tc>
          <w:tcPr>
            <w:tcW w:w="66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8</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16</w:t>
            </w: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校外</w:t>
            </w:r>
          </w:p>
        </w:tc>
        <w:tc>
          <w:tcPr>
            <w:tcW w:w="7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2"/>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小计</w:t>
            </w:r>
          </w:p>
        </w:tc>
        <w:tc>
          <w:tcPr>
            <w:tcW w:w="66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41</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41</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16</w:t>
            </w:r>
          </w:p>
        </w:tc>
        <w:tc>
          <w:tcPr>
            <w:tcW w:w="82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7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综合实践教学安排</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注明：公益劳动 1 周，分散执行。</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选修课</w:t>
      </w:r>
    </w:p>
    <w:tbl>
      <w:tblPr>
        <w:tblStyle w:val="21"/>
        <w:tblW w:w="9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714"/>
        <w:gridCol w:w="845"/>
        <w:gridCol w:w="1970"/>
        <w:gridCol w:w="645"/>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67" w:beforeAutospacing="0" w:after="0" w:afterAutospacing="0" w:line="313" w:lineRule="exact"/>
              <w:ind w:left="276"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7" w:lineRule="exact"/>
              <w:ind w:left="63" w:right="47"/>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7" w:lineRule="exact"/>
              <w:ind w:left="624"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7" w:lineRule="exact"/>
              <w:ind w:left="142"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7" w:lineRule="exact"/>
              <w:ind w:left="116" w:right="104"/>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7" w:lineRule="exact"/>
              <w:ind w:left="0" w:right="95"/>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7" w:lineRule="exact"/>
              <w:ind w:left="132" w:right="11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7" w:lineRule="exact"/>
              <w:ind w:left="132" w:right="12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00" w:hRule="atLeast"/>
          <w:jc w:val="center"/>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20"/>
              <w:widowControl/>
              <w:spacing w:before="4" w:beforeAutospacing="0"/>
              <w:jc w:val="both"/>
              <w:rPr>
                <w:rFonts w:hint="eastAsia" w:ascii="仿宋_GB2312" w:hAnsi="仿宋_GB2312" w:eastAsia="仿宋_GB2312" w:cs="仿宋_GB2312"/>
                <w:sz w:val="18"/>
                <w:szCs w:val="18"/>
                <w:lang w:eastAsia="en-US"/>
              </w:rPr>
            </w:pPr>
          </w:p>
          <w:p>
            <w:pPr>
              <w:pStyle w:val="20"/>
              <w:widowControl/>
              <w:spacing w:before="0" w:beforeAutospacing="0" w:after="0" w:afterAutospacing="0" w:line="304" w:lineRule="auto"/>
              <w:ind w:left="370" w:right="23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w:t>
            </w:r>
            <w:r>
              <w:rPr>
                <w:rFonts w:hint="eastAsia" w:ascii="仿宋_GB2312" w:hAnsi="仿宋_GB2312" w:eastAsia="仿宋_GB2312" w:cs="仿宋_GB2312"/>
                <w:sz w:val="18"/>
                <w:szCs w:val="18"/>
                <w:lang w:val="en-US" w:eastAsia="zh-CN"/>
              </w:rPr>
              <w:t>定</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p>
            <w:pPr>
              <w:pStyle w:val="20"/>
              <w:widowControl/>
              <w:spacing w:before="0" w:beforeAutospacing="0" w:after="0" w:afterAutospacing="0" w:line="304" w:lineRule="auto"/>
              <w:ind w:left="190" w:right="5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20"/>
              <w:widowControl/>
              <w:jc w:val="center"/>
              <w:rPr>
                <w:rFonts w:hint="eastAsia" w:ascii="仿宋_GB2312" w:hAnsi="仿宋_GB2312" w:eastAsia="仿宋_GB2312" w:cs="仿宋_GB2312"/>
                <w:sz w:val="18"/>
                <w:szCs w:val="18"/>
                <w:lang w:eastAsia="en-US"/>
              </w:rPr>
            </w:pPr>
          </w:p>
          <w:p>
            <w:pPr>
              <w:pStyle w:val="20"/>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历史类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中共党史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223" w:right="8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改革开放史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社会主义发展史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新中国史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20"/>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公共艺术类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音乐欣赏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美术鉴赏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ind w:left="0" w:leftChars="0" w:right="0" w:rightChars="0" w:firstLine="540" w:firstLineChars="30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书法鉴赏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8"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8"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8" w:lineRule="exact"/>
              <w:ind w:left="0" w:leftChars="0" w:right="123" w:rightChars="0"/>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ind w:left="0" w:leftChars="0" w:right="0" w:rightChars="0"/>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8"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12"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戏剧影视鉴赏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63" w:right="96"/>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7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right w:val="single" w:color="000000" w:sz="6" w:space="0"/>
            </w:tcBorders>
            <w:shd w:val="clear" w:color="auto" w:fill="auto"/>
            <w:vAlign w:val="top"/>
          </w:tcPr>
          <w:p>
            <w:pPr>
              <w:pStyle w:val="20"/>
              <w:widowControl/>
              <w:jc w:val="center"/>
              <w:rPr>
                <w:rFonts w:hint="eastAsia" w:ascii="仿宋_GB2312" w:hAnsi="仿宋_GB2312" w:eastAsia="仿宋_GB2312" w:cs="仿宋_GB2312"/>
                <w:sz w:val="18"/>
                <w:szCs w:val="18"/>
                <w:lang w:eastAsia="en-US"/>
              </w:rPr>
            </w:pPr>
          </w:p>
          <w:p>
            <w:pPr>
              <w:pStyle w:val="20"/>
              <w:widowControl/>
              <w:jc w:val="center"/>
              <w:rPr>
                <w:rFonts w:hint="eastAsia" w:ascii="仿宋_GB2312" w:hAnsi="仿宋_GB2312" w:eastAsia="仿宋_GB2312" w:cs="仿宋_GB2312"/>
                <w:sz w:val="18"/>
                <w:szCs w:val="18"/>
                <w:lang w:eastAsia="en-US"/>
              </w:rPr>
            </w:pPr>
          </w:p>
          <w:p>
            <w:pPr>
              <w:pStyle w:val="20"/>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模块三</w:t>
            </w:r>
            <w:r>
              <w:rPr>
                <w:rFonts w:hint="eastAsia" w:ascii="仿宋_GB2312" w:hAnsi="仿宋_GB2312" w:eastAsia="仿宋_GB2312" w:cs="仿宋_GB2312"/>
                <w:sz w:val="18"/>
                <w:szCs w:val="18"/>
                <w:lang w:val="en-US" w:eastAsia="zh-CN"/>
              </w:rPr>
              <w:t>素质提升类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7"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7"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创新方法与创新思维</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7"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7"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7"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7"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演讲与口才</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15"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商务礼仪与人际交往能力</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普通话</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39"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应用文写作</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3" w:beforeAutospacing="0" w:after="0" w:afterAutospacing="0" w:line="276" w:lineRule="exact"/>
              <w:ind w:left="223" w:leftChars="0" w:right="81"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restart"/>
            <w:tcBorders>
              <w:top w:val="single" w:color="000000" w:sz="6" w:space="0"/>
              <w:left w:val="single" w:color="000000" w:sz="6" w:space="0"/>
              <w:right w:val="single" w:color="000000" w:sz="6" w:space="0"/>
            </w:tcBorders>
            <w:shd w:val="clear" w:color="auto" w:fill="auto"/>
            <w:vAlign w:val="center"/>
          </w:tcPr>
          <w:p>
            <w:pPr>
              <w:pStyle w:val="20"/>
              <w:widowControl/>
              <w:spacing w:before="132" w:beforeAutospacing="0" w:after="0" w:afterAutospacing="0" w:line="304" w:lineRule="auto"/>
              <w:ind w:left="610" w:right="46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w:t>
            </w:r>
            <w:r>
              <w:rPr>
                <w:rFonts w:hint="eastAsia" w:ascii="仿宋_GB2312" w:hAnsi="仿宋_GB2312" w:eastAsia="仿宋_GB2312" w:cs="仿宋_GB2312"/>
                <w:sz w:val="18"/>
                <w:szCs w:val="18"/>
                <w:lang w:val="en-US" w:eastAsia="zh-CN"/>
              </w:rPr>
              <w:t>意</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中华优秀传统文化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pStyle w:val="20"/>
              <w:widowControl/>
              <w:spacing w:line="301" w:lineRule="exact"/>
              <w:ind w:left="139"/>
              <w:jc w:val="center"/>
              <w:rPr>
                <w:rFonts w:hint="eastAsia"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饮食文化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运动与健康</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right="0" w:firstLine="720" w:firstLineChars="4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中华传统武术</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音乐识谱与民乐入门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000085G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简笔画</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right="104" w:firstLine="360" w:firstLineChars="2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000086G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手风琴入门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132" w:right="11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4" w:beforeAutospacing="0" w:after="0" w:afterAutospacing="0" w:line="275"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000087G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摄影基础</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000088G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围棋入门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000089G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基础日语口语</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0"/>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bl>
    <w:p>
      <w:pPr>
        <w:spacing w:line="550" w:lineRule="exact"/>
        <w:ind w:firstLine="560" w:firstLineChars="20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九、教学保障</w:t>
      </w:r>
    </w:p>
    <w:p>
      <w:pPr>
        <w:spacing w:line="550" w:lineRule="exact"/>
        <w:rPr>
          <w:rFonts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    </w:t>
      </w:r>
      <w:r>
        <w:rPr>
          <w:rFonts w:hint="eastAsia" w:ascii="楷体" w:eastAsia="楷体"/>
          <w:b/>
          <w:bCs/>
          <w:sz w:val="28"/>
          <w:szCs w:val="28"/>
          <w:lang w:val="en-US"/>
        </w:rPr>
        <w:t>（一）师资队伍</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rPr>
        <w:t>艺术设计</w:t>
      </w:r>
      <w:r>
        <w:rPr>
          <w:rFonts w:hint="eastAsia" w:ascii="仿宋_GB2312" w:hAnsi="仿宋_GB2312" w:eastAsia="仿宋_GB2312" w:cs="仿宋_GB2312"/>
          <w:color w:val="000000"/>
          <w:sz w:val="28"/>
          <w:szCs w:val="28"/>
        </w:rPr>
        <w:t>教研室成立于2018年，现共有专兼职教师</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人，其中专职教师</w:t>
      </w:r>
      <w:r>
        <w:rPr>
          <w:rFonts w:hint="eastAsia" w:ascii="仿宋_GB2312" w:hAnsi="仿宋_GB2312" w:eastAsia="仿宋_GB2312" w:cs="仿宋_GB2312"/>
          <w:color w:val="000000"/>
          <w:sz w:val="28"/>
          <w:szCs w:val="28"/>
          <w:lang w:val="en-US"/>
        </w:rPr>
        <w:t>7</w:t>
      </w:r>
      <w:r>
        <w:rPr>
          <w:rFonts w:hint="eastAsia" w:ascii="仿宋_GB2312" w:hAnsi="仿宋_GB2312" w:eastAsia="仿宋_GB2312" w:cs="仿宋_GB2312"/>
          <w:color w:val="000000"/>
          <w:sz w:val="28"/>
          <w:szCs w:val="28"/>
        </w:rPr>
        <w:t>人，硕士研究生学历</w:t>
      </w:r>
      <w:r>
        <w:rPr>
          <w:rFonts w:hint="eastAsia" w:ascii="仿宋_GB2312" w:hAnsi="仿宋_GB2312" w:eastAsia="仿宋_GB2312" w:cs="仿宋_GB2312"/>
          <w:color w:val="000000"/>
          <w:sz w:val="28"/>
          <w:szCs w:val="28"/>
          <w:lang w:val="en-US"/>
        </w:rPr>
        <w:t>6</w:t>
      </w:r>
      <w:r>
        <w:rPr>
          <w:rFonts w:hint="eastAsia" w:ascii="仿宋_GB2312" w:hAnsi="仿宋_GB2312" w:eastAsia="仿宋_GB2312" w:cs="仿宋_GB2312"/>
          <w:color w:val="000000"/>
          <w:sz w:val="28"/>
          <w:szCs w:val="28"/>
        </w:rPr>
        <w:t>人，副教授以上职称</w:t>
      </w:r>
      <w:r>
        <w:rPr>
          <w:rFonts w:hint="eastAsia" w:ascii="仿宋_GB2312" w:hAnsi="仿宋_GB2312" w:eastAsia="仿宋_GB2312" w:cs="仿宋_GB2312"/>
          <w:color w:val="000000"/>
          <w:sz w:val="28"/>
          <w:szCs w:val="28"/>
          <w:lang w:val="en-US"/>
        </w:rPr>
        <w:t>2</w:t>
      </w:r>
      <w:r>
        <w:rPr>
          <w:rFonts w:hint="eastAsia" w:ascii="仿宋_GB2312" w:hAnsi="仿宋_GB2312" w:eastAsia="仿宋_GB2312" w:cs="仿宋_GB2312"/>
          <w:color w:val="000000"/>
          <w:sz w:val="28"/>
          <w:szCs w:val="28"/>
        </w:rPr>
        <w:t>人，“双师型”教师</w:t>
      </w:r>
      <w:r>
        <w:rPr>
          <w:rFonts w:hint="eastAsia" w:ascii="仿宋_GB2312" w:hAnsi="仿宋_GB2312" w:eastAsia="仿宋_GB2312" w:cs="仿宋_GB2312"/>
          <w:color w:val="000000"/>
          <w:sz w:val="28"/>
          <w:szCs w:val="28"/>
          <w:lang w:val="en-US"/>
        </w:rPr>
        <w:t>5</w:t>
      </w:r>
      <w:r>
        <w:rPr>
          <w:rFonts w:hint="eastAsia" w:ascii="仿宋_GB2312" w:hAnsi="仿宋_GB2312" w:eastAsia="仿宋_GB2312" w:cs="仿宋_GB2312"/>
          <w:color w:val="000000"/>
          <w:sz w:val="28"/>
          <w:szCs w:val="28"/>
        </w:rPr>
        <w:t>人。</w:t>
      </w:r>
    </w:p>
    <w:p>
      <w:pPr>
        <w:numPr>
          <w:ilvl w:val="0"/>
          <w:numId w:val="1"/>
        </w:numPr>
        <w:spacing w:line="550" w:lineRule="exact"/>
        <w:rPr>
          <w:rFonts w:ascii="楷体" w:eastAsia="楷体"/>
          <w:b/>
          <w:bCs/>
          <w:sz w:val="28"/>
          <w:szCs w:val="28"/>
          <w:lang w:val="en-US"/>
        </w:rPr>
      </w:pPr>
      <w:r>
        <w:rPr>
          <w:rFonts w:hint="eastAsia" w:ascii="楷体" w:eastAsia="楷体"/>
          <w:b/>
          <w:bCs/>
          <w:sz w:val="28"/>
          <w:szCs w:val="28"/>
          <w:lang w:val="en-US"/>
        </w:rPr>
        <w:t>教学设施</w:t>
      </w:r>
    </w:p>
    <w:p>
      <w:pPr>
        <w:numPr>
          <w:ilvl w:val="0"/>
          <w:numId w:val="2"/>
        </w:numPr>
        <w:overflowPunct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校内实训室</w:t>
      </w:r>
    </w:p>
    <w:tbl>
      <w:tblPr>
        <w:tblStyle w:val="7"/>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实训室名称</w:t>
            </w:r>
          </w:p>
        </w:tc>
        <w:tc>
          <w:tcPr>
            <w:tcW w:w="2265"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容纳学生数</w:t>
            </w:r>
          </w:p>
        </w:tc>
        <w:tc>
          <w:tcPr>
            <w:tcW w:w="2265" w:type="dxa"/>
          </w:tcPr>
          <w:p>
            <w:pPr>
              <w:keepNext w:val="0"/>
              <w:keepLines w:val="0"/>
              <w:numPr>
                <w:ilvl w:val="0"/>
                <w:numId w:val="0"/>
              </w:numPr>
              <w:suppressLineNumbers w:val="0"/>
              <w:overflowPunct w:val="0"/>
              <w:snapToGrid w:val="0"/>
              <w:spacing w:beforeAutospacing="0" w:afterAutospacing="0" w:line="360" w:lineRule="auto"/>
              <w:ind w:right="0" w:rightChars="0"/>
              <w:rPr>
                <w:rFonts w:hint="eastAsia"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功能</w:t>
            </w:r>
          </w:p>
        </w:tc>
        <w:tc>
          <w:tcPr>
            <w:tcW w:w="2716"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keepNext w:val="0"/>
              <w:keepLines w:val="0"/>
              <w:numPr>
                <w:ilvl w:val="0"/>
                <w:numId w:val="0"/>
              </w:numPr>
              <w:suppressLineNumbers w:val="0"/>
              <w:overflowPunct w:val="0"/>
              <w:snapToGrid w:val="0"/>
              <w:spacing w:beforeAutospacing="0" w:afterAutospacing="0" w:line="360" w:lineRule="auto"/>
              <w:ind w:right="0" w:rightChars="0"/>
              <w:rPr>
                <w:rFonts w:hint="eastAsia"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小剧场</w:t>
            </w:r>
          </w:p>
        </w:tc>
        <w:tc>
          <w:tcPr>
            <w:tcW w:w="2265"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100</w:t>
            </w:r>
          </w:p>
        </w:tc>
        <w:tc>
          <w:tcPr>
            <w:tcW w:w="2265"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汇报演出</w:t>
            </w:r>
          </w:p>
        </w:tc>
        <w:tc>
          <w:tcPr>
            <w:tcW w:w="2716"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舞台、灯光、音响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keepNext w:val="0"/>
              <w:keepLines w:val="0"/>
              <w:numPr>
                <w:ilvl w:val="0"/>
                <w:numId w:val="0"/>
              </w:numPr>
              <w:suppressLineNumbers w:val="0"/>
              <w:overflowPunct w:val="0"/>
              <w:snapToGrid w:val="0"/>
              <w:spacing w:beforeAutospacing="0" w:afterAutospacing="0" w:line="360" w:lineRule="auto"/>
              <w:ind w:right="0" w:rightChars="0"/>
              <w:rPr>
                <w:rFonts w:hint="eastAsia"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排练厅</w:t>
            </w:r>
          </w:p>
        </w:tc>
        <w:tc>
          <w:tcPr>
            <w:tcW w:w="2265"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30</w:t>
            </w:r>
          </w:p>
        </w:tc>
        <w:tc>
          <w:tcPr>
            <w:tcW w:w="2265"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专业上课、排练</w:t>
            </w:r>
          </w:p>
        </w:tc>
        <w:tc>
          <w:tcPr>
            <w:tcW w:w="2716" w:type="dxa"/>
          </w:tcPr>
          <w:p>
            <w:pPr>
              <w:keepNext w:val="0"/>
              <w:keepLines w:val="0"/>
              <w:numPr>
                <w:ilvl w:val="0"/>
                <w:numId w:val="0"/>
              </w:numPr>
              <w:suppressLineNumbers w:val="0"/>
              <w:overflowPunct w:val="0"/>
              <w:snapToGrid w:val="0"/>
              <w:spacing w:beforeAutospacing="0" w:afterAutospacing="0" w:line="360" w:lineRule="auto"/>
              <w:ind w:right="0" w:rightChars="0"/>
              <w:rPr>
                <w:rFonts w:hint="eastAsia"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keepNext w:val="0"/>
              <w:keepLines w:val="0"/>
              <w:numPr>
                <w:ilvl w:val="0"/>
                <w:numId w:val="0"/>
              </w:numPr>
              <w:suppressLineNumbers w:val="0"/>
              <w:overflowPunct w:val="0"/>
              <w:snapToGrid w:val="0"/>
              <w:spacing w:beforeAutospacing="0" w:afterAutospacing="0" w:line="360" w:lineRule="auto"/>
              <w:ind w:right="0" w:rightChars="0"/>
              <w:rPr>
                <w:rFonts w:hint="eastAsia"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黑匣子</w:t>
            </w:r>
          </w:p>
        </w:tc>
        <w:tc>
          <w:tcPr>
            <w:tcW w:w="2265"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30</w:t>
            </w:r>
          </w:p>
        </w:tc>
        <w:tc>
          <w:tcPr>
            <w:tcW w:w="2265"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汇报演出</w:t>
            </w:r>
          </w:p>
        </w:tc>
        <w:tc>
          <w:tcPr>
            <w:tcW w:w="2716"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舞台、灯光、音响</w:t>
            </w:r>
          </w:p>
        </w:tc>
      </w:tr>
    </w:tbl>
    <w:p>
      <w:pPr>
        <w:numPr>
          <w:ilvl w:val="0"/>
          <w:numId w:val="0"/>
        </w:numPr>
        <w:overflowPunct w:val="0"/>
        <w:snapToGrid w:val="0"/>
        <w:spacing w:line="360" w:lineRule="auto"/>
        <w:ind w:leftChars="200" w:right="0" w:rightChars="0"/>
        <w:rPr>
          <w:rFonts w:hint="eastAsia" w:ascii="仿宋" w:hAnsi="仿宋" w:eastAsia="仿宋" w:cs="仿宋"/>
          <w:color w:val="000000"/>
          <w:sz w:val="28"/>
          <w:szCs w:val="28"/>
        </w:rPr>
      </w:pPr>
    </w:p>
    <w:p>
      <w:pPr>
        <w:numPr>
          <w:ilvl w:val="0"/>
          <w:numId w:val="2"/>
        </w:numPr>
        <w:overflowPunct w:val="0"/>
        <w:snapToGrid w:val="0"/>
        <w:spacing w:line="360" w:lineRule="auto"/>
        <w:ind w:left="0" w:leftChars="0" w:right="0" w:rightChars="0"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校外实训基地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实训基地名称</w:t>
            </w:r>
          </w:p>
        </w:tc>
        <w:tc>
          <w:tcPr>
            <w:tcW w:w="3020"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功能</w:t>
            </w:r>
          </w:p>
        </w:tc>
        <w:tc>
          <w:tcPr>
            <w:tcW w:w="3021"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实训岗位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许昌话剧团</w:t>
            </w:r>
          </w:p>
        </w:tc>
        <w:tc>
          <w:tcPr>
            <w:tcW w:w="3020"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实习实践</w:t>
            </w:r>
          </w:p>
        </w:tc>
        <w:tc>
          <w:tcPr>
            <w:tcW w:w="3021"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许昌话剧艺术中心</w:t>
            </w:r>
          </w:p>
        </w:tc>
        <w:tc>
          <w:tcPr>
            <w:tcW w:w="3020" w:type="dxa"/>
            <w:vAlign w:val="top"/>
          </w:tcPr>
          <w:p>
            <w:pPr>
              <w:keepNext w:val="0"/>
              <w:keepLines w:val="0"/>
              <w:numPr>
                <w:ilvl w:val="0"/>
                <w:numId w:val="0"/>
              </w:numPr>
              <w:suppressLineNumbers w:val="0"/>
              <w:overflowPunct w:val="0"/>
              <w:snapToGrid w:val="0"/>
              <w:spacing w:beforeAutospacing="0" w:afterAutospacing="0" w:line="360" w:lineRule="auto"/>
              <w:ind w:left="0" w:leftChars="0" w:right="0" w:rightChars="0" w:firstLine="0" w:firstLineChars="0"/>
              <w:rPr>
                <w:rFonts w:hint="default" w:ascii="仿宋" w:hAnsi="仿宋" w:eastAsia="仿宋" w:cs="仿宋"/>
                <w:color w:val="000000"/>
                <w:kern w:val="2"/>
                <w:sz w:val="28"/>
                <w:szCs w:val="28"/>
                <w:vertAlign w:val="baseline"/>
                <w:lang w:val="en-US" w:eastAsia="zh-CN" w:bidi="zh-CN"/>
              </w:rPr>
            </w:pPr>
            <w:r>
              <w:rPr>
                <w:rFonts w:hint="eastAsia" w:ascii="仿宋" w:hAnsi="仿宋" w:eastAsia="仿宋" w:cs="仿宋"/>
                <w:color w:val="000000"/>
                <w:kern w:val="2"/>
                <w:sz w:val="28"/>
                <w:szCs w:val="28"/>
                <w:vertAlign w:val="baseline"/>
                <w:lang w:val="en-US" w:eastAsia="zh-CN"/>
              </w:rPr>
              <w:t>实习实践</w:t>
            </w:r>
          </w:p>
        </w:tc>
        <w:tc>
          <w:tcPr>
            <w:tcW w:w="3021" w:type="dxa"/>
            <w:vAlign w:val="top"/>
          </w:tcPr>
          <w:p>
            <w:pPr>
              <w:keepNext w:val="0"/>
              <w:keepLines w:val="0"/>
              <w:numPr>
                <w:ilvl w:val="0"/>
                <w:numId w:val="0"/>
              </w:numPr>
              <w:suppressLineNumbers w:val="0"/>
              <w:overflowPunct w:val="0"/>
              <w:snapToGrid w:val="0"/>
              <w:spacing w:beforeAutospacing="0" w:afterAutospacing="0" w:line="360" w:lineRule="auto"/>
              <w:ind w:left="0" w:leftChars="0" w:right="0" w:rightChars="0" w:firstLine="0" w:firstLineChars="0"/>
              <w:rPr>
                <w:rFonts w:hint="default" w:ascii="仿宋" w:hAnsi="仿宋" w:eastAsia="仿宋" w:cs="仿宋"/>
                <w:color w:val="000000"/>
                <w:kern w:val="2"/>
                <w:sz w:val="28"/>
                <w:szCs w:val="28"/>
                <w:vertAlign w:val="baseline"/>
                <w:lang w:val="en-US" w:eastAsia="zh-CN" w:bidi="zh-CN"/>
              </w:rPr>
            </w:pPr>
            <w:r>
              <w:rPr>
                <w:rFonts w:hint="eastAsia" w:ascii="仿宋" w:hAnsi="仿宋" w:eastAsia="仿宋" w:cs="仿宋"/>
                <w:color w:val="000000"/>
                <w:kern w:val="2"/>
                <w:sz w:val="28"/>
                <w:szCs w:val="28"/>
                <w:vertAlign w:val="baseline"/>
                <w:lang w:val="en-US" w:eastAsia="zh-CN"/>
              </w:rPr>
              <w:t>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河南曲艺杂技总团</w:t>
            </w:r>
          </w:p>
        </w:tc>
        <w:tc>
          <w:tcPr>
            <w:tcW w:w="3020" w:type="dxa"/>
            <w:vAlign w:val="top"/>
          </w:tcPr>
          <w:p>
            <w:pPr>
              <w:keepNext w:val="0"/>
              <w:keepLines w:val="0"/>
              <w:numPr>
                <w:ilvl w:val="0"/>
                <w:numId w:val="0"/>
              </w:numPr>
              <w:suppressLineNumbers w:val="0"/>
              <w:overflowPunct w:val="0"/>
              <w:snapToGrid w:val="0"/>
              <w:spacing w:beforeAutospacing="0" w:afterAutospacing="0" w:line="360" w:lineRule="auto"/>
              <w:ind w:left="0" w:leftChars="0" w:right="0" w:rightChars="0" w:firstLine="0" w:firstLineChars="0"/>
              <w:rPr>
                <w:rFonts w:hint="eastAsia" w:ascii="仿宋" w:hAnsi="仿宋" w:eastAsia="仿宋" w:cs="仿宋"/>
                <w:color w:val="000000"/>
                <w:kern w:val="2"/>
                <w:sz w:val="28"/>
                <w:szCs w:val="28"/>
                <w:vertAlign w:val="baseline"/>
                <w:lang w:val="en-US" w:eastAsia="zh-CN" w:bidi="zh-CN"/>
              </w:rPr>
            </w:pPr>
            <w:r>
              <w:rPr>
                <w:rFonts w:hint="eastAsia" w:ascii="仿宋" w:hAnsi="仿宋" w:eastAsia="仿宋" w:cs="仿宋"/>
                <w:color w:val="000000"/>
                <w:kern w:val="2"/>
                <w:sz w:val="28"/>
                <w:szCs w:val="28"/>
                <w:vertAlign w:val="baseline"/>
                <w:lang w:val="en-US" w:eastAsia="zh-CN"/>
              </w:rPr>
              <w:t>实习实践</w:t>
            </w:r>
          </w:p>
        </w:tc>
        <w:tc>
          <w:tcPr>
            <w:tcW w:w="3021" w:type="dxa"/>
            <w:vAlign w:val="top"/>
          </w:tcPr>
          <w:p>
            <w:pPr>
              <w:keepNext w:val="0"/>
              <w:keepLines w:val="0"/>
              <w:numPr>
                <w:ilvl w:val="0"/>
                <w:numId w:val="0"/>
              </w:numPr>
              <w:suppressLineNumbers w:val="0"/>
              <w:overflowPunct w:val="0"/>
              <w:snapToGrid w:val="0"/>
              <w:spacing w:beforeAutospacing="0" w:afterAutospacing="0" w:line="360" w:lineRule="auto"/>
              <w:ind w:left="0" w:leftChars="0" w:right="0" w:rightChars="0" w:firstLine="0" w:firstLine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keepNext w:val="0"/>
              <w:keepLines w:val="0"/>
              <w:numPr>
                <w:ilvl w:val="0"/>
                <w:numId w:val="0"/>
              </w:numPr>
              <w:suppressLineNumbers w:val="0"/>
              <w:overflowPunct w:val="0"/>
              <w:snapToGrid w:val="0"/>
              <w:spacing w:beforeAutospacing="0" w:afterAutospacing="0" w:line="360" w:lineRule="auto"/>
              <w:ind w:right="0" w:right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许昌剧院</w:t>
            </w:r>
          </w:p>
        </w:tc>
        <w:tc>
          <w:tcPr>
            <w:tcW w:w="3020" w:type="dxa"/>
            <w:vAlign w:val="top"/>
          </w:tcPr>
          <w:p>
            <w:pPr>
              <w:keepNext w:val="0"/>
              <w:keepLines w:val="0"/>
              <w:numPr>
                <w:ilvl w:val="0"/>
                <w:numId w:val="0"/>
              </w:numPr>
              <w:suppressLineNumbers w:val="0"/>
              <w:overflowPunct w:val="0"/>
              <w:snapToGrid w:val="0"/>
              <w:spacing w:beforeAutospacing="0" w:afterAutospacing="0" w:line="360" w:lineRule="auto"/>
              <w:ind w:left="0" w:leftChars="0" w:right="0" w:rightChars="0" w:firstLine="0" w:firstLineChars="0"/>
              <w:rPr>
                <w:rFonts w:hint="eastAsia" w:ascii="仿宋" w:hAnsi="仿宋" w:eastAsia="仿宋" w:cs="仿宋"/>
                <w:color w:val="000000"/>
                <w:kern w:val="2"/>
                <w:sz w:val="28"/>
                <w:szCs w:val="28"/>
                <w:vertAlign w:val="baseline"/>
                <w:lang w:val="en-US" w:eastAsia="zh-CN" w:bidi="zh-CN"/>
              </w:rPr>
            </w:pPr>
            <w:r>
              <w:rPr>
                <w:rFonts w:hint="eastAsia" w:ascii="仿宋" w:hAnsi="仿宋" w:eastAsia="仿宋" w:cs="仿宋"/>
                <w:color w:val="000000"/>
                <w:kern w:val="2"/>
                <w:sz w:val="28"/>
                <w:szCs w:val="28"/>
                <w:vertAlign w:val="baseline"/>
                <w:lang w:val="en-US" w:eastAsia="zh-CN"/>
              </w:rPr>
              <w:t>实习实践</w:t>
            </w:r>
          </w:p>
        </w:tc>
        <w:tc>
          <w:tcPr>
            <w:tcW w:w="3021" w:type="dxa"/>
            <w:vAlign w:val="top"/>
          </w:tcPr>
          <w:p>
            <w:pPr>
              <w:keepNext w:val="0"/>
              <w:keepLines w:val="0"/>
              <w:numPr>
                <w:ilvl w:val="0"/>
                <w:numId w:val="0"/>
              </w:numPr>
              <w:suppressLineNumbers w:val="0"/>
              <w:overflowPunct w:val="0"/>
              <w:snapToGrid w:val="0"/>
              <w:spacing w:beforeAutospacing="0" w:afterAutospacing="0" w:line="360" w:lineRule="auto"/>
              <w:ind w:left="0" w:leftChars="0" w:right="0" w:rightChars="0" w:firstLine="0" w:firstLineChars="0"/>
              <w:rPr>
                <w:rFonts w:hint="default"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编剧、导演</w:t>
            </w:r>
          </w:p>
        </w:tc>
      </w:tr>
    </w:tbl>
    <w:p>
      <w:pPr>
        <w:spacing w:line="550" w:lineRule="exact"/>
        <w:rPr>
          <w:rFonts w:ascii="仿宋" w:hAnsi="仿宋" w:eastAsia="仿宋" w:cs="仿宋"/>
          <w:color w:val="000000"/>
          <w:sz w:val="28"/>
          <w:szCs w:val="28"/>
          <w:lang w:val="en-US"/>
        </w:rPr>
      </w:pPr>
      <w:r>
        <w:rPr>
          <w:rFonts w:hint="eastAsia" w:ascii="仿宋" w:hAnsi="仿宋" w:eastAsia="仿宋" w:cs="仿宋"/>
          <w:color w:val="000000"/>
          <w:sz w:val="28"/>
          <w:szCs w:val="28"/>
          <w:lang w:val="en-US"/>
        </w:rPr>
        <w:t xml:space="preserve">    </w:t>
      </w:r>
      <w:r>
        <w:rPr>
          <w:rFonts w:hint="eastAsia" w:ascii="仿宋" w:hAnsi="仿宋" w:eastAsia="仿宋" w:cs="仿宋"/>
          <w:b/>
          <w:bCs/>
          <w:sz w:val="28"/>
          <w:szCs w:val="28"/>
          <w:lang w:val="en-US"/>
        </w:rPr>
        <w:t>（三）教学资源</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建成千兆以太网多层交换技术和国内高端网络产品为主导，集防火墙、入侵检测、身份认证等网络安全系统为一体,光纤到楼、百兆速率交换到桌面的网络构架,覆盖院内办公区、教学区、图书馆、生产性实习基地、社区等区域的校园网系统。建成教学教务信息化管理系统、学院精品课程中心、网络课程中心等。形成有利于学生自主学习、内容丰富、使用便捷、更新及时的数字化专业学习资源和其它学习资源。</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 xml:space="preserve">（1）优先选用中央戏剧学院、上海戏剧学院有关表演及台词的教材，选用近三年出版的高职高专教材比例≥30%。 </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 xml:space="preserve">（2）严格依据本课程标准编写教材，教材内容应充分体现该专业岗位任务要求，以该专业岗位的工作流程为实践过程的设计思想。 </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 xml:space="preserve">（3）教材内容应体现科学性、实用性，要将本专业新设计理念、新技术、新设备及时地纳入教材内容当中，使教材内容更贴近本专业的实际要求。 </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 xml:space="preserve">（4）建立有利于学生自主学习的专业核心课程网络教学平台，开发多媒体教学课件、辅导课件、优秀设计案例、教学录像、网上答疑、模拟练习题库等课程资源。 </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（5）提供内容丰富的配套教学参考书、设计参考书、艺术鉴赏与修养等专业图书。</w:t>
      </w:r>
    </w:p>
    <w:p>
      <w:pPr>
        <w:spacing w:line="550" w:lineRule="exact"/>
        <w:rPr>
          <w:rFonts w:ascii="楷体" w:hAnsi="楷体" w:eastAsia="楷体" w:cs="楷体"/>
          <w:color w:val="000000"/>
          <w:sz w:val="24"/>
          <w:szCs w:val="24"/>
          <w:lang w:val="en-US"/>
        </w:rPr>
      </w:pPr>
      <w:r>
        <w:rPr>
          <w:rFonts w:hint="eastAsia" w:ascii="楷体" w:hAnsi="楷体" w:eastAsia="楷体" w:cs="楷体"/>
          <w:color w:val="000000"/>
          <w:sz w:val="24"/>
          <w:szCs w:val="24"/>
          <w:lang w:val="en-US"/>
        </w:rPr>
        <w:t xml:space="preserve">    </w:t>
      </w:r>
      <w:r>
        <w:rPr>
          <w:rFonts w:hint="eastAsia" w:ascii="楷体" w:eastAsia="楷体"/>
          <w:b/>
          <w:bCs/>
          <w:sz w:val="28"/>
          <w:szCs w:val="28"/>
          <w:lang w:val="en-US"/>
        </w:rPr>
        <w:t>（四）教学方法</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1.是通过参加学院组织的信息化教学手段与方法的学习与推广，专业教师在“超星泛雅+学习通” 平台上进行教育教学课程改革与建设，在课堂教学中广泛推广使用，力争达到应有的效果。</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2.进一步推进内涵建设 一是开展“一师一企一项目”活动，每一名教师联系一个与专业对口的企业或事业单位，在企 业或事业单位兼职设计师，艺术指导或艺术顾问，每学期至少从企业或事业单位引进一个项目，把 企业项目运用到校内实践教学中。</w:t>
      </w:r>
    </w:p>
    <w:p>
      <w:pPr>
        <w:widowControl/>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rPr>
        <w:t xml:space="preserve">3.专业教学资源库建设 建立专业课程平台体系、课程教学资料，制定在线资源库建设计划和实施方案，安排专业教师 按时间节点依次上传专业课程设计、视频、PPT 等教学资源材料，完善专业教学资源库建设。 </w:t>
      </w:r>
    </w:p>
    <w:p>
      <w:pPr>
        <w:widowControl/>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rPr>
        <w:t>4.改进课程考试考核评价模式 在原来的现场实操考试基础上，开展以展代考考核模式， 特点，以前在三个小时的实操考试中不能充分展示学生的设计作品，开展以展代考考核模式，有利 于全方位展示学生艺术设计的理念。并安排授课教师以外的两到三名专业教师进行现场打分，综合平均后作为该生的考试成绩，授课教师只负责平时成绩的填报。</w:t>
      </w:r>
    </w:p>
    <w:p>
      <w:pPr>
        <w:spacing w:line="550" w:lineRule="exact"/>
        <w:rPr>
          <w:rFonts w:ascii="楷体" w:hAnsi="楷体" w:eastAsia="楷体" w:cs="楷体"/>
          <w:color w:val="000000"/>
          <w:sz w:val="24"/>
          <w:szCs w:val="24"/>
          <w:lang w:val="en-US"/>
        </w:rPr>
      </w:pPr>
      <w:r>
        <w:rPr>
          <w:rFonts w:hint="eastAsia" w:ascii="楷体" w:hAnsi="楷体" w:eastAsia="楷体" w:cs="楷体"/>
          <w:color w:val="000000"/>
          <w:sz w:val="24"/>
          <w:szCs w:val="24"/>
          <w:lang w:val="en-US"/>
        </w:rPr>
        <w:t xml:space="preserve">    </w:t>
      </w:r>
      <w:r>
        <w:rPr>
          <w:rFonts w:hint="eastAsia" w:ascii="楷体" w:eastAsia="楷体"/>
          <w:b/>
          <w:bCs/>
          <w:sz w:val="28"/>
          <w:szCs w:val="28"/>
          <w:lang w:val="en-US"/>
        </w:rPr>
        <w:t>（五）学习评价</w:t>
      </w:r>
    </w:p>
    <w:p>
      <w:pPr>
        <w:spacing w:line="550" w:lineRule="exact"/>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 xml:space="preserve">建立“知识+技能+实践”的教学评价内容体系，强化素质和能力培养的成绩评价导向。 </w:t>
      </w:r>
    </w:p>
    <w:p>
      <w:pPr>
        <w:spacing w:line="550" w:lineRule="exact"/>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 xml:space="preserve">注重形成性评价和过程性考核，完善平时成绩评定制度和专业能力评价标准，采取开卷考试、大型作业、现场面试、上机考试、技能测试、阶段测试、课程论文、调研报告等多种考核方式。 </w:t>
      </w:r>
    </w:p>
    <w:p>
      <w:pPr>
        <w:spacing w:line="55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rPr>
        <w:t>实行多形式学习考核，建立行业、企业和社会评价共同参与的多元评价机制</w:t>
      </w:r>
      <w:r>
        <w:rPr>
          <w:rFonts w:hint="eastAsia" w:ascii="仿宋_GB2312" w:hAnsi="仿宋_GB2312" w:eastAsia="仿宋_GB2312" w:cs="仿宋_GB2312"/>
          <w:color w:val="000000"/>
          <w:sz w:val="28"/>
          <w:szCs w:val="28"/>
          <w:lang w:val="en-US" w:eastAsia="zh-CN"/>
        </w:rPr>
        <w:t>。</w:t>
      </w:r>
    </w:p>
    <w:p>
      <w:pPr>
        <w:spacing w:line="55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rPr>
        <w:t xml:space="preserve">    </w:t>
      </w:r>
      <w:r>
        <w:rPr>
          <w:rFonts w:hint="eastAsia" w:ascii="楷体" w:eastAsia="楷体"/>
          <w:b/>
          <w:bCs/>
          <w:sz w:val="28"/>
          <w:szCs w:val="28"/>
          <w:lang w:val="en-US"/>
        </w:rPr>
        <w:t>（六）质量管理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人才培养方案是学校培养人才和组织教学的主要依据。人才培养方案在专业教学指导委员会的指导下，经过调研和论证，由企业与学校相互结合、共同研究制订。为保障专业人才培养方案的运行实施，学校建立有完整的教学质量监控体系，教学质量由学校、各分院(部)、学生构成三级监控，根据管理的职能，在不同层面上实施质量控制。</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学院教学质量监控 </w:t>
      </w:r>
    </w:p>
    <w:p>
      <w:pPr>
        <w:spacing w:line="560" w:lineRule="exac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院权威性监督机构是学术委员会。院长对质量监控工作负总责，分管副院长协助院长，领导教务处、学工处、人事处和督导组等职能部门做好质量监控工作的规划、部署、监督、协调等具体工作。教务处、教学督导组及学术委员会代表学院在教学质量监控过程中承担宏观组织、管理、协调和监控职责。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rPr>
        <w:t>实施宏观管理。即导向性的管理，负责制定全院教学质量监控与评价工作计划，组织引导系(部、中心)的教学质量监控与评价工作; 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组织对学院教学质量进行全方位的、多层次的、多种方式的动态监控。包括课程标准的制定与执行，授课计划的审查与执行，教材的选定，考核等教学环节的贯彻和落实情况; 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对实验、实习、课程设计、毕业设计(论文)等实践教学环节进行评价;</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rPr>
        <w:t>参与学院的专业建设、课程建设的验收工作;深入教学第一线，了解教学状态，为学院的教学计划和教学基本文件的修改等提供意见和建议;</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rPr>
        <w:t>参与学院的教学改革工作，为学院的重大教改措施提供决策咨询; 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rPr>
        <w:t>组织专家代表学院对教师教学质量进行专家评价，并及时反馈评价意见;</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rPr>
        <w:t>组织召开全院的期中教学质量调查学生座谈会，并提交座谈会的情况分析与总结; 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rPr>
        <w:t>开展全院教学质量学生信息反馈工作。 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 xml:space="preserve">系部教学质量监控 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系部是实施质量管理的实体，按照学院的统一安排，具体负责专业和课程建设、各主要教学环节、教学常规管理等各监控目标中所涉及的所有监控环节的监控实施，落实各项监控措施。 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rPr>
        <w:t>根据学院下达的教学评估文件和工作布署做出本单位的评估计划，依据学院的教学质量监控体系及评估标准，开展评教、评管、评学工作;也可依据学院的质量监控体系、评估标准，制定符合本单位专业等特点的指标体系及评估标准，创造性地开展工作;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依据学院制定的监控体系，负责对本单位教学工作进行自评，以及优秀教学单位的申报; 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负责对本单位教师教学质量的监控，自行完成教学质量等级的初步确定;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rPr>
        <w:t>负责组织对学生学习状态与效果的评估; 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rPr>
        <w:t>对本单位评估中发现的问题进行分析研究，提出整改与建设措施，实现“以评促改，以评促建，以评促管，评建结合，重在建设”的目标; 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rPr>
        <w:t>接受学院对教学工作的检查与指导。 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 xml:space="preserve">学生教学质量监控 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生是对教学效果进行综合评定的最终层面，是教学质量监控的重要组成部分。成立学生教学质量监控与评价执行委员会，设委员会主任、副主任各1人，分别由学院学生会学习部的正、副部长担任;委员会成员由各班级教学质量信息员组成。由学生教学质量监控与评价执行委员会负责对教师、教学部门工作的测评;学生考勤、教师上课考勤等。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rPr>
        <w:t>选出覆盖全系各专业的学生信息员，协助院督导组收集有关的教学质量监控与评价的信息，及时反映教学质量监控与评价过程中的意见和建议;</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按照院督导组的统一安排，组织开展完全由学生参与的学期教学质量评价，并做好相关的组织、实施和管理等工作;发放、收集和整理教学质量评价资料; 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协调各系教学督导组做好教学质量信息反馈工作。 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 xml:space="preserve">建立健全教学质量监控制度  </w:t>
      </w:r>
    </w:p>
    <w:p>
      <w:pPr>
        <w:spacing w:line="560" w:lineRule="exac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建立健全教学质量监控制度是保证学院教学质量稳步提高的有力保障，学院教学质量监控主要依据以下规章制度开展，方案实施保障制度见下表</w:t>
      </w:r>
    </w:p>
    <w:p>
      <w:pPr>
        <w:spacing w:line="360" w:lineRule="auto"/>
        <w:jc w:val="center"/>
        <w:rPr>
          <w:rFonts w:ascii="仿宋" w:hAnsi="仿宋" w:eastAsia="仿宋" w:cs="宋体"/>
          <w:kern w:val="0"/>
          <w:szCs w:val="21"/>
        </w:rPr>
      </w:pPr>
      <w:bookmarkStart w:id="9" w:name="_GoBack"/>
      <w:bookmarkEnd w:id="9"/>
      <w:r>
        <w:rPr>
          <w:rFonts w:hint="eastAsia" w:ascii="仿宋" w:hAnsi="仿宋" w:eastAsia="仿宋" w:cs="仿宋"/>
          <w:szCs w:val="21"/>
        </w:rPr>
        <w:t>表4 教学质量方案实施表</w:t>
      </w:r>
    </w:p>
    <w:tbl>
      <w:tblPr>
        <w:tblStyle w:val="7"/>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tcPr>
          <w:p>
            <w:pPr>
              <w:keepNext w:val="0"/>
              <w:keepLines w:val="0"/>
              <w:suppressLineNumbers w:val="0"/>
              <w:spacing w:beforeAutospacing="0" w:afterAutospacing="0" w:line="360" w:lineRule="auto"/>
              <w:jc w:val="center"/>
              <w:rPr>
                <w:rFonts w:hint="default" w:ascii="仿宋" w:hAnsi="仿宋" w:eastAsia="仿宋" w:cs="宋体"/>
                <w:kern w:val="0"/>
                <w:sz w:val="22"/>
                <w:szCs w:val="22"/>
              </w:rPr>
            </w:pPr>
            <w:r>
              <w:rPr>
                <w:rFonts w:hint="default" w:ascii="仿宋" w:hAnsi="仿宋" w:eastAsia="仿宋" w:cs="宋体"/>
                <w:kern w:val="0"/>
                <w:sz w:val="22"/>
                <w:szCs w:val="22"/>
              </w:rPr>
              <w:t>实施内容</w:t>
            </w:r>
          </w:p>
        </w:tc>
        <w:tc>
          <w:tcPr>
            <w:tcW w:w="7100" w:type="dxa"/>
          </w:tcPr>
          <w:p>
            <w:pPr>
              <w:keepNext w:val="0"/>
              <w:keepLines w:val="0"/>
              <w:suppressLineNumbers w:val="0"/>
              <w:spacing w:beforeAutospacing="0" w:afterAutospacing="0" w:line="360" w:lineRule="auto"/>
              <w:jc w:val="center"/>
              <w:rPr>
                <w:rFonts w:hint="default" w:ascii="仿宋" w:hAnsi="仿宋" w:eastAsia="仿宋" w:cs="宋体"/>
                <w:kern w:val="0"/>
                <w:sz w:val="22"/>
                <w:szCs w:val="22"/>
              </w:rPr>
            </w:pPr>
            <w:r>
              <w:rPr>
                <w:rFonts w:hint="default" w:ascii="仿宋" w:hAnsi="仿宋" w:eastAsia="仿宋" w:cs="宋体"/>
                <w:kern w:val="0"/>
                <w:sz w:val="22"/>
                <w:szCs w:val="22"/>
              </w:rPr>
              <w:t>制度保障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校企合作</w:t>
            </w:r>
          </w:p>
        </w:tc>
        <w:tc>
          <w:tcPr>
            <w:tcW w:w="7100" w:type="dxa"/>
          </w:tcPr>
          <w:p>
            <w:pPr>
              <w:pStyle w:val="27"/>
              <w:keepNext w:val="0"/>
              <w:keepLines w:val="0"/>
              <w:numPr>
                <w:ilvl w:val="0"/>
                <w:numId w:val="3"/>
              </w:numPr>
              <w:suppressLineNumbers w:val="0"/>
              <w:spacing w:beforeAutospacing="0" w:afterAutospacing="0" w:line="360" w:lineRule="auto"/>
              <w:ind w:firstLineChars="0"/>
              <w:jc w:val="both"/>
              <w:rPr>
                <w:rFonts w:hint="default" w:ascii="仿宋" w:hAnsi="仿宋" w:eastAsia="仿宋" w:cs="宋体"/>
                <w:kern w:val="0"/>
                <w:sz w:val="22"/>
                <w:szCs w:val="22"/>
              </w:rPr>
            </w:pPr>
            <w:r>
              <w:rPr>
                <w:rFonts w:hint="eastAsia" w:ascii="仿宋" w:hAnsi="仿宋" w:eastAsia="仿宋" w:cs="宋体"/>
                <w:kern w:val="0"/>
                <w:sz w:val="22"/>
                <w:szCs w:val="22"/>
              </w:rPr>
              <w:t>专业指导委员会工作条例</w:t>
            </w:r>
          </w:p>
          <w:p>
            <w:pPr>
              <w:pStyle w:val="27"/>
              <w:keepNext w:val="0"/>
              <w:keepLines w:val="0"/>
              <w:numPr>
                <w:ilvl w:val="0"/>
                <w:numId w:val="3"/>
              </w:numPr>
              <w:suppressLineNumbers w:val="0"/>
              <w:spacing w:beforeAutospacing="0" w:afterAutospacing="0" w:line="360" w:lineRule="auto"/>
              <w:ind w:firstLineChars="0"/>
              <w:jc w:val="both"/>
              <w:rPr>
                <w:rFonts w:hint="default" w:ascii="仿宋" w:hAnsi="仿宋" w:eastAsia="仿宋" w:cs="宋体"/>
                <w:kern w:val="0"/>
                <w:sz w:val="22"/>
                <w:szCs w:val="22"/>
              </w:rPr>
            </w:pPr>
            <w:r>
              <w:rPr>
                <w:rFonts w:hint="eastAsia" w:ascii="仿宋" w:hAnsi="仿宋" w:eastAsia="仿宋" w:cs="宋体"/>
                <w:kern w:val="0"/>
                <w:sz w:val="22"/>
                <w:szCs w:val="22"/>
              </w:rPr>
              <w:t>许昌陶瓷职业学院关于进一步加强校企合作的实施意见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专业建设</w:t>
            </w:r>
          </w:p>
        </w:tc>
        <w:tc>
          <w:tcPr>
            <w:tcW w:w="7100"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专业建设暂行办法</w:t>
            </w:r>
            <w:r>
              <w:rPr>
                <w:rFonts w:hint="eastAsia" w:ascii="仿宋" w:hAnsi="仿宋" w:eastAsia="仿宋" w:cs="宋体"/>
                <w:kern w:val="0"/>
                <w:sz w:val="22"/>
                <w:szCs w:val="22"/>
              </w:rPr>
              <w:t>、</w:t>
            </w:r>
            <w:r>
              <w:rPr>
                <w:rFonts w:hint="default" w:ascii="仿宋" w:hAnsi="仿宋" w:eastAsia="仿宋" w:cs="宋体"/>
                <w:kern w:val="0"/>
                <w:sz w:val="22"/>
                <w:szCs w:val="22"/>
              </w:rPr>
              <w:t>专业指导委员会工作条例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课程建设</w:t>
            </w:r>
          </w:p>
        </w:tc>
        <w:tc>
          <w:tcPr>
            <w:tcW w:w="7100"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课程建设管理办法</w:t>
            </w:r>
            <w:r>
              <w:rPr>
                <w:rFonts w:hint="eastAsia" w:ascii="仿宋" w:hAnsi="仿宋" w:eastAsia="仿宋" w:cs="宋体"/>
                <w:kern w:val="0"/>
                <w:sz w:val="22"/>
                <w:szCs w:val="22"/>
              </w:rPr>
              <w:t>、</w:t>
            </w:r>
            <w:r>
              <w:rPr>
                <w:rFonts w:hint="default" w:ascii="仿宋" w:hAnsi="仿宋" w:eastAsia="仿宋" w:cs="宋体"/>
                <w:kern w:val="0"/>
                <w:sz w:val="22"/>
                <w:szCs w:val="22"/>
              </w:rPr>
              <w:t>课程建设质量评估指标体系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师资建设</w:t>
            </w:r>
          </w:p>
        </w:tc>
        <w:tc>
          <w:tcPr>
            <w:tcW w:w="7100"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教学团队建设实施意见</w:t>
            </w:r>
            <w:r>
              <w:rPr>
                <w:rFonts w:hint="eastAsia" w:ascii="仿宋" w:hAnsi="仿宋" w:eastAsia="仿宋" w:cs="宋体"/>
                <w:kern w:val="0"/>
                <w:sz w:val="22"/>
                <w:szCs w:val="22"/>
              </w:rPr>
              <w:t>、</w:t>
            </w:r>
            <w:r>
              <w:rPr>
                <w:rFonts w:hint="default" w:ascii="仿宋" w:hAnsi="仿宋" w:eastAsia="仿宋" w:cs="宋体"/>
                <w:kern w:val="0"/>
                <w:sz w:val="22"/>
                <w:szCs w:val="22"/>
              </w:rPr>
              <w:t>双师型教师队伍建设暂行办法</w:t>
            </w:r>
            <w:r>
              <w:rPr>
                <w:rFonts w:hint="eastAsia" w:ascii="仿宋" w:hAnsi="仿宋" w:eastAsia="仿宋" w:cs="宋体"/>
                <w:kern w:val="0"/>
                <w:sz w:val="22"/>
                <w:szCs w:val="22"/>
              </w:rPr>
              <w:t>、</w:t>
            </w:r>
            <w:r>
              <w:rPr>
                <w:rFonts w:hint="default" w:ascii="仿宋" w:hAnsi="仿宋" w:eastAsia="仿宋" w:cs="宋体"/>
                <w:kern w:val="0"/>
                <w:sz w:val="22"/>
                <w:szCs w:val="22"/>
              </w:rPr>
              <w:t>外聘兼职教师管理暂行办法</w:t>
            </w:r>
            <w:r>
              <w:rPr>
                <w:rFonts w:hint="eastAsia" w:ascii="仿宋" w:hAnsi="仿宋" w:eastAsia="仿宋" w:cs="宋体"/>
                <w:kern w:val="0"/>
                <w:sz w:val="22"/>
                <w:szCs w:val="22"/>
              </w:rPr>
              <w:t>、</w:t>
            </w:r>
            <w:r>
              <w:rPr>
                <w:rFonts w:hint="default" w:ascii="仿宋" w:hAnsi="仿宋" w:eastAsia="仿宋" w:cs="宋体"/>
                <w:kern w:val="0"/>
                <w:sz w:val="22"/>
                <w:szCs w:val="22"/>
              </w:rPr>
              <w:t>教师进修培训管理暂行办法</w:t>
            </w:r>
            <w:r>
              <w:rPr>
                <w:rFonts w:hint="eastAsia" w:ascii="仿宋" w:hAnsi="仿宋" w:eastAsia="仿宋" w:cs="宋体"/>
                <w:kern w:val="0"/>
                <w:sz w:val="22"/>
                <w:szCs w:val="22"/>
              </w:rPr>
              <w:t>、</w:t>
            </w:r>
            <w:r>
              <w:rPr>
                <w:rFonts w:hint="default" w:ascii="仿宋" w:hAnsi="仿宋" w:eastAsia="仿宋" w:cs="宋体"/>
                <w:kern w:val="0"/>
                <w:sz w:val="22"/>
                <w:szCs w:val="22"/>
              </w:rPr>
              <w:t>专业带头人和中青年骨干教师评选办法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教材建设</w:t>
            </w:r>
          </w:p>
        </w:tc>
        <w:tc>
          <w:tcPr>
            <w:tcW w:w="7100"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教材建设委员会工作条例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教学组织</w:t>
            </w:r>
          </w:p>
        </w:tc>
        <w:tc>
          <w:tcPr>
            <w:tcW w:w="7100"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课程教学质量标准</w:t>
            </w:r>
            <w:r>
              <w:rPr>
                <w:rFonts w:hint="eastAsia" w:ascii="仿宋" w:hAnsi="仿宋" w:eastAsia="仿宋" w:cs="宋体"/>
                <w:kern w:val="0"/>
                <w:sz w:val="22"/>
                <w:szCs w:val="22"/>
              </w:rPr>
              <w:t>、</w:t>
            </w:r>
            <w:r>
              <w:rPr>
                <w:rFonts w:hint="default" w:ascii="仿宋" w:hAnsi="仿宋" w:eastAsia="仿宋" w:cs="宋体"/>
                <w:kern w:val="0"/>
                <w:sz w:val="22"/>
                <w:szCs w:val="22"/>
              </w:rPr>
              <w:t>教学质量督导工作条例</w:t>
            </w:r>
            <w:r>
              <w:rPr>
                <w:rFonts w:hint="eastAsia" w:ascii="仿宋" w:hAnsi="仿宋" w:eastAsia="仿宋" w:cs="宋体"/>
                <w:kern w:val="0"/>
                <w:sz w:val="22"/>
                <w:szCs w:val="22"/>
              </w:rPr>
              <w:t>、</w:t>
            </w:r>
            <w:r>
              <w:rPr>
                <w:rFonts w:hint="default" w:ascii="仿宋" w:hAnsi="仿宋" w:eastAsia="仿宋" w:cs="宋体"/>
                <w:kern w:val="0"/>
                <w:sz w:val="22"/>
                <w:szCs w:val="22"/>
              </w:rPr>
              <w:t>期中教学质量检查制度</w:t>
            </w:r>
            <w:r>
              <w:rPr>
                <w:rFonts w:hint="eastAsia" w:ascii="仿宋" w:hAnsi="仿宋" w:eastAsia="仿宋" w:cs="宋体"/>
                <w:kern w:val="0"/>
                <w:sz w:val="22"/>
                <w:szCs w:val="22"/>
              </w:rPr>
              <w:t>、</w:t>
            </w:r>
            <w:r>
              <w:rPr>
                <w:rFonts w:hint="default" w:ascii="仿宋" w:hAnsi="仿宋" w:eastAsia="仿宋" w:cs="宋体"/>
                <w:kern w:val="0"/>
                <w:sz w:val="22"/>
                <w:szCs w:val="22"/>
              </w:rPr>
              <w:t>教学事故认定与处理方法</w:t>
            </w:r>
            <w:r>
              <w:rPr>
                <w:rFonts w:hint="eastAsia" w:ascii="仿宋" w:hAnsi="仿宋" w:eastAsia="仿宋" w:cs="宋体"/>
                <w:kern w:val="0"/>
                <w:sz w:val="22"/>
                <w:szCs w:val="22"/>
              </w:rPr>
              <w:t>、</w:t>
            </w:r>
            <w:r>
              <w:rPr>
                <w:rFonts w:hint="default" w:ascii="仿宋" w:hAnsi="仿宋" w:eastAsia="仿宋" w:cs="宋体"/>
                <w:kern w:val="0"/>
                <w:sz w:val="22"/>
                <w:szCs w:val="22"/>
              </w:rPr>
              <w:t>考试管理工作规则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实习实训</w:t>
            </w:r>
          </w:p>
        </w:tc>
        <w:tc>
          <w:tcPr>
            <w:tcW w:w="7100"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实习实训管理办法</w:t>
            </w:r>
            <w:r>
              <w:rPr>
                <w:rFonts w:hint="eastAsia" w:ascii="仿宋" w:hAnsi="仿宋" w:eastAsia="仿宋" w:cs="宋体"/>
                <w:kern w:val="0"/>
                <w:sz w:val="22"/>
                <w:szCs w:val="22"/>
              </w:rPr>
              <w:t>、</w:t>
            </w:r>
            <w:r>
              <w:rPr>
                <w:rFonts w:hint="default" w:ascii="仿宋" w:hAnsi="仿宋" w:eastAsia="仿宋" w:cs="宋体"/>
                <w:kern w:val="0"/>
                <w:sz w:val="22"/>
                <w:szCs w:val="22"/>
              </w:rPr>
              <w:t>关于顶岗实习管理办法</w:t>
            </w:r>
            <w:r>
              <w:rPr>
                <w:rFonts w:hint="eastAsia" w:ascii="仿宋" w:hAnsi="仿宋" w:eastAsia="仿宋" w:cs="宋体"/>
                <w:kern w:val="0"/>
                <w:sz w:val="22"/>
                <w:szCs w:val="22"/>
              </w:rPr>
              <w:t>、</w:t>
            </w:r>
            <w:r>
              <w:rPr>
                <w:rFonts w:hint="default" w:ascii="仿宋" w:hAnsi="仿宋" w:eastAsia="仿宋" w:cs="宋体"/>
                <w:kern w:val="0"/>
                <w:sz w:val="22"/>
                <w:szCs w:val="22"/>
              </w:rPr>
              <w:t>关于实习实训基地建设管理办法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学生管理</w:t>
            </w:r>
          </w:p>
        </w:tc>
        <w:tc>
          <w:tcPr>
            <w:tcW w:w="7100"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学生管理实施细则</w:t>
            </w:r>
            <w:r>
              <w:rPr>
                <w:rFonts w:hint="eastAsia" w:ascii="仿宋" w:hAnsi="仿宋" w:eastAsia="仿宋" w:cs="宋体"/>
                <w:kern w:val="0"/>
                <w:sz w:val="22"/>
                <w:szCs w:val="22"/>
              </w:rPr>
              <w:t>、</w:t>
            </w:r>
            <w:r>
              <w:rPr>
                <w:rFonts w:hint="default" w:ascii="仿宋" w:hAnsi="仿宋" w:eastAsia="仿宋" w:cs="宋体"/>
                <w:kern w:val="0"/>
                <w:sz w:val="22"/>
                <w:szCs w:val="22"/>
              </w:rPr>
              <w:t>毕业生毕业资格审查管理办法</w:t>
            </w:r>
            <w:r>
              <w:rPr>
                <w:rFonts w:hint="eastAsia" w:ascii="仿宋" w:hAnsi="仿宋" w:eastAsia="仿宋" w:cs="宋体"/>
                <w:kern w:val="0"/>
                <w:sz w:val="22"/>
                <w:szCs w:val="22"/>
              </w:rPr>
              <w:t>、</w:t>
            </w:r>
            <w:r>
              <w:rPr>
                <w:rFonts w:hint="default" w:ascii="仿宋" w:hAnsi="仿宋" w:eastAsia="仿宋" w:cs="宋体"/>
                <w:kern w:val="0"/>
                <w:sz w:val="22"/>
                <w:szCs w:val="22"/>
              </w:rPr>
              <w:t>学生考勤制度</w:t>
            </w:r>
            <w:r>
              <w:rPr>
                <w:rFonts w:hint="eastAsia" w:ascii="仿宋" w:hAnsi="仿宋" w:eastAsia="仿宋" w:cs="宋体"/>
                <w:kern w:val="0"/>
                <w:sz w:val="22"/>
                <w:szCs w:val="22"/>
              </w:rPr>
              <w:t>、</w:t>
            </w:r>
            <w:r>
              <w:rPr>
                <w:rFonts w:hint="default" w:ascii="仿宋" w:hAnsi="仿宋" w:eastAsia="仿宋" w:cs="宋体"/>
                <w:kern w:val="0"/>
                <w:sz w:val="22"/>
                <w:szCs w:val="22"/>
              </w:rPr>
              <w:t>学生违纪处分实施细则</w:t>
            </w: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rightChars="0"/>
        <w:jc w:val="left"/>
        <w:textAlignment w:val="auto"/>
        <w:outlineLvl w:val="9"/>
        <w:rPr>
          <w:rFonts w:hint="eastAsia" w:ascii="宋体" w:hAnsi="宋体" w:eastAsia="宋体" w:cs="宋体"/>
          <w:color w:val="000000"/>
          <w:kern w:val="0"/>
          <w:sz w:val="24"/>
          <w:szCs w:val="24"/>
          <w:lang w:val="en-US" w:eastAsia="zh-CN" w:bidi="ar"/>
        </w:rPr>
      </w:pPr>
    </w:p>
    <w:sectPr>
      <w:pgSz w:w="11906" w:h="16838"/>
      <w:pgMar w:top="2098" w:right="1474" w:bottom="1984" w:left="1587" w:header="851" w:footer="992" w:gutter="0"/>
      <w:pgNumType w:fmt="decimal"/>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33635"/>
    <w:multiLevelType w:val="singleLevel"/>
    <w:tmpl w:val="8D533635"/>
    <w:lvl w:ilvl="0" w:tentative="0">
      <w:start w:val="2"/>
      <w:numFmt w:val="chineseCounting"/>
      <w:suff w:val="nothing"/>
      <w:lvlText w:val="（%1）"/>
      <w:lvlJc w:val="left"/>
      <w:pPr>
        <w:ind w:left="480" w:firstLine="0"/>
      </w:pPr>
      <w:rPr>
        <w:rFonts w:hint="eastAsia"/>
      </w:rPr>
    </w:lvl>
  </w:abstractNum>
  <w:abstractNum w:abstractNumId="1">
    <w:nsid w:val="16711EBD"/>
    <w:multiLevelType w:val="multilevel"/>
    <w:tmpl w:val="16711E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6E95C8"/>
    <w:multiLevelType w:val="singleLevel"/>
    <w:tmpl w:val="2E6E95C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A6CAB"/>
    <w:rsid w:val="01196D5A"/>
    <w:rsid w:val="02161E59"/>
    <w:rsid w:val="02385D80"/>
    <w:rsid w:val="061364FB"/>
    <w:rsid w:val="072602D2"/>
    <w:rsid w:val="07B52568"/>
    <w:rsid w:val="080575AE"/>
    <w:rsid w:val="09EB5584"/>
    <w:rsid w:val="0A571C9D"/>
    <w:rsid w:val="0AD42823"/>
    <w:rsid w:val="0B520D61"/>
    <w:rsid w:val="0C543C65"/>
    <w:rsid w:val="0C945307"/>
    <w:rsid w:val="0CC42A92"/>
    <w:rsid w:val="0D067889"/>
    <w:rsid w:val="0E247813"/>
    <w:rsid w:val="0F835E03"/>
    <w:rsid w:val="0FE9367E"/>
    <w:rsid w:val="1137627B"/>
    <w:rsid w:val="11D765AB"/>
    <w:rsid w:val="122737D8"/>
    <w:rsid w:val="12A33628"/>
    <w:rsid w:val="12A60D7D"/>
    <w:rsid w:val="130D3968"/>
    <w:rsid w:val="13AC25B3"/>
    <w:rsid w:val="13CA2CDF"/>
    <w:rsid w:val="14B63F27"/>
    <w:rsid w:val="155A3535"/>
    <w:rsid w:val="157F283B"/>
    <w:rsid w:val="1618057E"/>
    <w:rsid w:val="16B11777"/>
    <w:rsid w:val="16FF07C3"/>
    <w:rsid w:val="177255AE"/>
    <w:rsid w:val="17B349EF"/>
    <w:rsid w:val="182E21D9"/>
    <w:rsid w:val="191063A9"/>
    <w:rsid w:val="1A8E747C"/>
    <w:rsid w:val="1C597546"/>
    <w:rsid w:val="1CF279B8"/>
    <w:rsid w:val="1D54218C"/>
    <w:rsid w:val="1DFB71B3"/>
    <w:rsid w:val="1E1557E3"/>
    <w:rsid w:val="1E1704CD"/>
    <w:rsid w:val="1EF80828"/>
    <w:rsid w:val="1F5B26DD"/>
    <w:rsid w:val="1F9859F0"/>
    <w:rsid w:val="1FE00C10"/>
    <w:rsid w:val="209116EE"/>
    <w:rsid w:val="20983278"/>
    <w:rsid w:val="20AE68E6"/>
    <w:rsid w:val="214F406B"/>
    <w:rsid w:val="21D61BEE"/>
    <w:rsid w:val="22175326"/>
    <w:rsid w:val="22DE5D82"/>
    <w:rsid w:val="23013773"/>
    <w:rsid w:val="234F2948"/>
    <w:rsid w:val="235C37A8"/>
    <w:rsid w:val="243F58D2"/>
    <w:rsid w:val="24AC0453"/>
    <w:rsid w:val="24CC6BB0"/>
    <w:rsid w:val="28485557"/>
    <w:rsid w:val="28585243"/>
    <w:rsid w:val="29335CA3"/>
    <w:rsid w:val="29DE287B"/>
    <w:rsid w:val="2A71396D"/>
    <w:rsid w:val="2B1D348A"/>
    <w:rsid w:val="2C24028F"/>
    <w:rsid w:val="2C500560"/>
    <w:rsid w:val="2D063823"/>
    <w:rsid w:val="2D600E79"/>
    <w:rsid w:val="2D8E7A12"/>
    <w:rsid w:val="2F9A6826"/>
    <w:rsid w:val="2FEC1E2C"/>
    <w:rsid w:val="30403F85"/>
    <w:rsid w:val="3056180A"/>
    <w:rsid w:val="315D5028"/>
    <w:rsid w:val="32293B63"/>
    <w:rsid w:val="32FA6509"/>
    <w:rsid w:val="33497B67"/>
    <w:rsid w:val="338025C2"/>
    <w:rsid w:val="346E70AB"/>
    <w:rsid w:val="34CE3931"/>
    <w:rsid w:val="357E6879"/>
    <w:rsid w:val="358C5C0F"/>
    <w:rsid w:val="35C76BF9"/>
    <w:rsid w:val="37AD0262"/>
    <w:rsid w:val="383537A0"/>
    <w:rsid w:val="38D9502E"/>
    <w:rsid w:val="3A75286B"/>
    <w:rsid w:val="3CFF7A00"/>
    <w:rsid w:val="3D456E07"/>
    <w:rsid w:val="3D727B83"/>
    <w:rsid w:val="3D8B071A"/>
    <w:rsid w:val="3E371E93"/>
    <w:rsid w:val="3E7032AE"/>
    <w:rsid w:val="3F2B1F47"/>
    <w:rsid w:val="3FE44852"/>
    <w:rsid w:val="40050121"/>
    <w:rsid w:val="410F2DB5"/>
    <w:rsid w:val="41BB6CC2"/>
    <w:rsid w:val="423632DD"/>
    <w:rsid w:val="423935B7"/>
    <w:rsid w:val="427C441E"/>
    <w:rsid w:val="428A0295"/>
    <w:rsid w:val="42B61949"/>
    <w:rsid w:val="434B16DB"/>
    <w:rsid w:val="43593AB0"/>
    <w:rsid w:val="43671DBC"/>
    <w:rsid w:val="436D36DC"/>
    <w:rsid w:val="43A76795"/>
    <w:rsid w:val="442750ED"/>
    <w:rsid w:val="4463078B"/>
    <w:rsid w:val="447D3259"/>
    <w:rsid w:val="44834E71"/>
    <w:rsid w:val="45322BAC"/>
    <w:rsid w:val="466802FE"/>
    <w:rsid w:val="469C6D22"/>
    <w:rsid w:val="47193974"/>
    <w:rsid w:val="47B70E8C"/>
    <w:rsid w:val="47B9418F"/>
    <w:rsid w:val="48011033"/>
    <w:rsid w:val="48075357"/>
    <w:rsid w:val="49667D0B"/>
    <w:rsid w:val="499B3841"/>
    <w:rsid w:val="49C900CB"/>
    <w:rsid w:val="49D0329E"/>
    <w:rsid w:val="49F04D1B"/>
    <w:rsid w:val="4A1A7EBB"/>
    <w:rsid w:val="4B0E0DE3"/>
    <w:rsid w:val="4E2E2436"/>
    <w:rsid w:val="4E684549"/>
    <w:rsid w:val="502A209A"/>
    <w:rsid w:val="50BC7B3E"/>
    <w:rsid w:val="50DA6CAB"/>
    <w:rsid w:val="50FD7164"/>
    <w:rsid w:val="525F7AF0"/>
    <w:rsid w:val="527E4AB5"/>
    <w:rsid w:val="53266543"/>
    <w:rsid w:val="536E0A59"/>
    <w:rsid w:val="539210DD"/>
    <w:rsid w:val="540A6558"/>
    <w:rsid w:val="5561454C"/>
    <w:rsid w:val="566032DC"/>
    <w:rsid w:val="57B61AF0"/>
    <w:rsid w:val="589B245B"/>
    <w:rsid w:val="59884843"/>
    <w:rsid w:val="59F811DF"/>
    <w:rsid w:val="5B424E04"/>
    <w:rsid w:val="5B7959CB"/>
    <w:rsid w:val="5C871234"/>
    <w:rsid w:val="5D7642D3"/>
    <w:rsid w:val="5DFD5F41"/>
    <w:rsid w:val="5E7C40B8"/>
    <w:rsid w:val="5F1A6D66"/>
    <w:rsid w:val="5F1E56C2"/>
    <w:rsid w:val="5F4342DD"/>
    <w:rsid w:val="5F982BEC"/>
    <w:rsid w:val="6089763B"/>
    <w:rsid w:val="61F32D36"/>
    <w:rsid w:val="62541184"/>
    <w:rsid w:val="628E5D3D"/>
    <w:rsid w:val="634E141F"/>
    <w:rsid w:val="63686EAE"/>
    <w:rsid w:val="64D25449"/>
    <w:rsid w:val="655A6A28"/>
    <w:rsid w:val="660D750E"/>
    <w:rsid w:val="66BC611D"/>
    <w:rsid w:val="67CF17F9"/>
    <w:rsid w:val="6A500982"/>
    <w:rsid w:val="6A8045DF"/>
    <w:rsid w:val="6AA2656D"/>
    <w:rsid w:val="6B0A049E"/>
    <w:rsid w:val="6B87549E"/>
    <w:rsid w:val="6CD570E8"/>
    <w:rsid w:val="6D04497C"/>
    <w:rsid w:val="6EDD189C"/>
    <w:rsid w:val="6F0C3A90"/>
    <w:rsid w:val="6FE04E7B"/>
    <w:rsid w:val="7015687C"/>
    <w:rsid w:val="71713018"/>
    <w:rsid w:val="71A66E85"/>
    <w:rsid w:val="71BC1522"/>
    <w:rsid w:val="728750EC"/>
    <w:rsid w:val="733E6997"/>
    <w:rsid w:val="73436B52"/>
    <w:rsid w:val="73C64AF3"/>
    <w:rsid w:val="74014556"/>
    <w:rsid w:val="74E346B3"/>
    <w:rsid w:val="74F66648"/>
    <w:rsid w:val="75BB506A"/>
    <w:rsid w:val="77807A8D"/>
    <w:rsid w:val="77BD73A0"/>
    <w:rsid w:val="77D47C65"/>
    <w:rsid w:val="781835AF"/>
    <w:rsid w:val="78A20B9A"/>
    <w:rsid w:val="79E361A7"/>
    <w:rsid w:val="7B025C2B"/>
    <w:rsid w:val="7B397302"/>
    <w:rsid w:val="7B642BFB"/>
    <w:rsid w:val="7CAA2E49"/>
    <w:rsid w:val="7DBC5F08"/>
    <w:rsid w:val="7DD13286"/>
    <w:rsid w:val="7EA20FBE"/>
    <w:rsid w:val="7EAB362D"/>
    <w:rsid w:val="7FA424C7"/>
    <w:rsid w:val="7FB3614A"/>
    <w:rsid w:val="7FF50942"/>
    <w:rsid w:val="C5DFF1A2"/>
    <w:rsid w:val="FFF7A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val="0"/>
      <w:suppressLineNumbers w:val="0"/>
      <w:autoSpaceDE w:val="0"/>
      <w:autoSpaceDN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w:basedOn w:val="1"/>
    <w:link w:val="22"/>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Arial Unicode MS" w:hAnsi="Arial Unicode MS" w:eastAsia="Arial Unicode MS" w:cs="Arial Unicode MS"/>
      <w:kern w:val="0"/>
      <w:sz w:val="24"/>
      <w:szCs w:val="24"/>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954F72"/>
      <w:u w:val="single"/>
    </w:rPr>
  </w:style>
  <w:style w:type="character" w:styleId="12">
    <w:name w:val="Emphasis"/>
    <w:basedOn w:val="8"/>
    <w:qFormat/>
    <w:uiPriority w:val="0"/>
  </w:style>
  <w:style w:type="character" w:styleId="13">
    <w:name w:val="HTML Definition"/>
    <w:basedOn w:val="8"/>
    <w:qFormat/>
    <w:uiPriority w:val="0"/>
  </w:style>
  <w:style w:type="character" w:styleId="14">
    <w:name w:val="HTML Variable"/>
    <w:basedOn w:val="8"/>
    <w:qFormat/>
    <w:uiPriority w:val="0"/>
  </w:style>
  <w:style w:type="character" w:styleId="15">
    <w:name w:val="Hyperlink"/>
    <w:basedOn w:val="8"/>
    <w:qFormat/>
    <w:uiPriority w:val="0"/>
    <w:rPr>
      <w:color w:val="0563C1"/>
      <w:u w:val="single"/>
    </w:rPr>
  </w:style>
  <w:style w:type="character" w:styleId="16">
    <w:name w:val="HTML Code"/>
    <w:basedOn w:val="8"/>
    <w:qFormat/>
    <w:uiPriority w:val="0"/>
    <w:rPr>
      <w:rFonts w:ascii="serif" w:hAnsi="serif" w:eastAsia="serif" w:cs="serif"/>
      <w:sz w:val="21"/>
      <w:szCs w:val="21"/>
    </w:rPr>
  </w:style>
  <w:style w:type="character" w:styleId="17">
    <w:name w:val="HTML Cite"/>
    <w:basedOn w:val="8"/>
    <w:qFormat/>
    <w:uiPriority w:val="0"/>
  </w:style>
  <w:style w:type="character" w:styleId="18">
    <w:name w:val="HTML Keyboard"/>
    <w:basedOn w:val="8"/>
    <w:qFormat/>
    <w:uiPriority w:val="0"/>
    <w:rPr>
      <w:rFonts w:hint="default" w:ascii="serif" w:hAnsi="serif" w:eastAsia="serif" w:cs="serif"/>
      <w:sz w:val="21"/>
      <w:szCs w:val="21"/>
    </w:rPr>
  </w:style>
  <w:style w:type="character" w:styleId="19">
    <w:name w:val="HTML Sample"/>
    <w:basedOn w:val="8"/>
    <w:qFormat/>
    <w:uiPriority w:val="0"/>
    <w:rPr>
      <w:rFonts w:hint="default" w:ascii="serif" w:hAnsi="serif" w:eastAsia="serif" w:cs="serif"/>
      <w:sz w:val="21"/>
      <w:szCs w:val="21"/>
    </w:rPr>
  </w:style>
  <w:style w:type="paragraph" w:customStyle="1" w:styleId="20">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Arial Unicode MS" w:hAnsi="Arial Unicode MS" w:eastAsia="Arial Unicode MS" w:cs="Arial Unicode MS"/>
      <w:kern w:val="0"/>
      <w:sz w:val="22"/>
      <w:szCs w:val="22"/>
      <w:lang w:val="en-US" w:eastAsia="zh-CN" w:bidi="ar"/>
    </w:rPr>
  </w:style>
  <w:style w:type="table" w:customStyle="1" w:styleId="21">
    <w:name w:val="Table Normal"/>
    <w:basedOn w:val="6"/>
    <w:semiHidden/>
    <w:qFormat/>
    <w:uiPriority w:val="0"/>
    <w:pPr>
      <w:keepNext w:val="0"/>
      <w:keepLines w:val="0"/>
      <w:widowControl w:val="0"/>
      <w:suppressLineNumbers w:val="0"/>
      <w:autoSpaceDE w:val="0"/>
      <w:autoSpaceDN w:val="0"/>
      <w:spacing w:before="0" w:beforeAutospacing="0" w:after="0" w:afterAutospacing="0"/>
      <w:ind w:left="0" w:right="0"/>
    </w:pPr>
    <w:rPr>
      <w:rFonts w:ascii="Calibri" w:hAnsi="Calibri" w:cs="Calibri"/>
      <w:sz w:val="22"/>
      <w:szCs w:val="22"/>
      <w:lang w:eastAsia="en-US"/>
    </w:rPr>
    <w:tblPr>
      <w:tblCellMar>
        <w:top w:w="0" w:type="dxa"/>
        <w:left w:w="0" w:type="dxa"/>
        <w:bottom w:w="0" w:type="dxa"/>
        <w:right w:w="0" w:type="dxa"/>
      </w:tblCellMar>
    </w:tblPr>
  </w:style>
  <w:style w:type="character" w:customStyle="1" w:styleId="22">
    <w:name w:val="正文文本 Char"/>
    <w:basedOn w:val="8"/>
    <w:link w:val="2"/>
    <w:qFormat/>
    <w:uiPriority w:val="0"/>
    <w:rPr>
      <w:rFonts w:hint="default" w:ascii="Arial Unicode MS" w:hAnsi="Arial Unicode MS" w:eastAsia="Arial Unicode MS" w:cs="Arial Unicode MS"/>
      <w:sz w:val="24"/>
      <w:szCs w:val="24"/>
      <w:lang w:val="zh-CN" w:eastAsia="zh-CN" w:bidi="zh-CN"/>
    </w:rPr>
  </w:style>
  <w:style w:type="paragraph" w:customStyle="1" w:styleId="23">
    <w:name w:val="Heading 5"/>
    <w:basedOn w:val="1"/>
    <w:qFormat/>
    <w:uiPriority w:val="0"/>
    <w:pPr>
      <w:keepNext w:val="0"/>
      <w:keepLines w:val="0"/>
      <w:widowControl w:val="0"/>
      <w:suppressLineNumbers w:val="0"/>
      <w:autoSpaceDE w:val="0"/>
      <w:autoSpaceDN w:val="0"/>
      <w:spacing w:before="0" w:beforeAutospacing="0" w:after="0" w:afterAutospacing="0"/>
      <w:ind w:left="521" w:right="0"/>
      <w:jc w:val="left"/>
      <w:outlineLvl w:val="5"/>
    </w:pPr>
    <w:rPr>
      <w:rFonts w:hint="default" w:ascii="Arial Unicode MS" w:hAnsi="Arial Unicode MS" w:eastAsia="Arial Unicode MS" w:cs="Arial Unicode MS"/>
      <w:kern w:val="0"/>
      <w:sz w:val="28"/>
      <w:szCs w:val="28"/>
      <w:lang w:val="en-US" w:eastAsia="zh-CN" w:bidi="ar"/>
    </w:rPr>
  </w:style>
  <w:style w:type="paragraph" w:customStyle="1" w:styleId="24">
    <w:name w:val="Body text|1"/>
    <w:basedOn w:val="1"/>
    <w:qFormat/>
    <w:uiPriority w:val="0"/>
    <w:pPr>
      <w:spacing w:line="350" w:lineRule="auto"/>
      <w:ind w:firstLine="400"/>
      <w:jc w:val="left"/>
    </w:pPr>
    <w:rPr>
      <w:rFonts w:ascii="宋体" w:hAnsi="宋体" w:cs="宋体"/>
      <w:sz w:val="20"/>
      <w:szCs w:val="20"/>
      <w:lang w:val="zh-CN" w:bidi="zh-CN"/>
    </w:rPr>
  </w:style>
  <w:style w:type="character" w:customStyle="1" w:styleId="25">
    <w:name w:val="fontstrikethrough"/>
    <w:basedOn w:val="8"/>
    <w:qFormat/>
    <w:uiPriority w:val="0"/>
    <w:rPr>
      <w:strike/>
    </w:rPr>
  </w:style>
  <w:style w:type="character" w:customStyle="1" w:styleId="26">
    <w:name w:val="fontborder"/>
    <w:basedOn w:val="8"/>
    <w:qFormat/>
    <w:uiPriority w:val="0"/>
    <w:rPr>
      <w:bdr w:val="single" w:color="000000" w:sz="4" w:space="0"/>
    </w:rPr>
  </w:style>
  <w:style w:type="paragraph" w:customStyle="1"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2021-01-25T17:17:00Z</dcterms:created>
  <dc:creator>Administrator</dc:creator>
  <cp:lastModifiedBy>尚举</cp:lastModifiedBy>
  <dcterms:modified xsi:type="dcterms:W3CDTF">2022-02-17T03:09:29Z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3C6A5ABB58544071BEE20D00FCB967B6</vt:lpwstr>
  </property>
</Properties>
</file>