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0527ED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就业创业202400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 w14:paraId="532F1FB5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许昌陶瓷职业学院</w:t>
      </w:r>
    </w:p>
    <w:p w14:paraId="7500BD9F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毕业生就业“百日冲刺行动”工作方案</w:t>
      </w:r>
    </w:p>
    <w:p w14:paraId="264B4B5E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 w14:paraId="7EEDE48A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为贯彻党中央、国务院和省委、省政府关于做好高校毕业生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就业工作的决策部署，抢抓就业工作关键期，落实落细各项促就业政策措施。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我校特制定“百日冲刺”行动方案，促进毕业生就业工作，确保毕业生顺利实现就业目标。</w:t>
      </w:r>
    </w:p>
    <w:p w14:paraId="19EBB352">
      <w:pPr>
        <w:keepNext w:val="0"/>
        <w:keepLines w:val="0"/>
        <w:pageBreakBefore w:val="0"/>
        <w:numPr>
          <w:ilvl w:val="0"/>
          <w:numId w:val="0"/>
        </w:numPr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一、行动主题</w:t>
      </w:r>
    </w:p>
    <w:p w14:paraId="2E130FB0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“百日冲刺促就业”</w:t>
      </w:r>
    </w:p>
    <w:p w14:paraId="60476488">
      <w:pPr>
        <w:keepNext w:val="0"/>
        <w:keepLines w:val="0"/>
        <w:pageBreakBefore w:val="0"/>
        <w:numPr>
          <w:ilvl w:val="0"/>
          <w:numId w:val="0"/>
        </w:numPr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二、行动目标</w:t>
      </w:r>
    </w:p>
    <w:p w14:paraId="491D515E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聚焦当前促就业工作重点难点，精准拓展岗位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资源，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优化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就业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指导服务，引导毕业生主动求职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帮助更多毕业生在离校前后落实就业去向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全力促进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我校毕业生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高质量充分就业。</w:t>
      </w:r>
    </w:p>
    <w:p w14:paraId="112A0A3B">
      <w:pPr>
        <w:keepNext w:val="0"/>
        <w:keepLines w:val="0"/>
        <w:pageBreakBefore w:val="0"/>
        <w:numPr>
          <w:ilvl w:val="0"/>
          <w:numId w:val="0"/>
        </w:numPr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三、行动任务</w:t>
      </w:r>
    </w:p>
    <w:p w14:paraId="741851E9">
      <w:pPr>
        <w:keepNext w:val="0"/>
        <w:keepLines w:val="0"/>
        <w:pageBreakBefore w:val="0"/>
        <w:numPr>
          <w:ilvl w:val="0"/>
          <w:numId w:val="0"/>
        </w:numPr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（一）加强组织领导</w:t>
      </w:r>
    </w:p>
    <w:p w14:paraId="6D903792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1.持续深化落实“一把手”工程。以队伍建设、机制建设为保障，通过采取“领导主抓、部门统筹、学院负责、全员参与”措施，全面落实“一把手工程”和“全员就业责任制”。</w:t>
      </w:r>
    </w:p>
    <w:p w14:paraId="67EC7363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2.6-8月学校开展每月工作例会，梳理就业工作思路，总结就业工作情况。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zh-CN"/>
        </w:rPr>
        <w:t>各二级学院出台“百日冲刺行动”工作方案，明确任务和目标，落实到相关部门和个人。</w:t>
      </w:r>
    </w:p>
    <w:p w14:paraId="58D43814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zh-CN"/>
        </w:rPr>
      </w:pPr>
    </w:p>
    <w:p w14:paraId="5338D9E8">
      <w:pPr>
        <w:keepNext w:val="0"/>
        <w:keepLines w:val="0"/>
        <w:pageBreakBefore w:val="0"/>
        <w:numPr>
          <w:ilvl w:val="0"/>
          <w:numId w:val="0"/>
        </w:numPr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（二）了解学生就业现状，进行精准化、专业化就业指导</w:t>
      </w:r>
    </w:p>
    <w:p w14:paraId="66DB14F4">
      <w:pPr>
        <w:keepNext w:val="0"/>
        <w:keepLines w:val="0"/>
        <w:pageBreakBefore w:val="0"/>
        <w:numPr>
          <w:ilvl w:val="0"/>
          <w:numId w:val="0"/>
        </w:numPr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1.各二级学院要加快速度</w:t>
      </w:r>
      <w:r>
        <w:rPr>
          <w:rFonts w:hint="eastAsia" w:ascii="仿宋_GB2312" w:hAnsi="黑体" w:eastAsia="仿宋_GB2312"/>
          <w:kern w:val="0"/>
          <w:sz w:val="32"/>
          <w:szCs w:val="32"/>
          <w:lang w:val="en-US" w:eastAsia="zh-CN"/>
        </w:rPr>
        <w:t>对学生进行摸底调查，统计未就业学生信息，及时掌握学生就业发展意愿。根据学生需求、专业对口、自身条件、家庭原因等，对学生进行精准化推荐岗位。</w:t>
      </w:r>
    </w:p>
    <w:p w14:paraId="16A65347">
      <w:pPr>
        <w:keepNext w:val="0"/>
        <w:keepLines w:val="0"/>
        <w:pageBreakBefore w:val="0"/>
        <w:numPr>
          <w:ilvl w:val="0"/>
          <w:numId w:val="0"/>
        </w:numPr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2.就业处将持续发布系列就业情况调查问卷，深入调查追踪，关注学生思想动态，了解学生就业心理，及时发现学生就业问题，并根据学生就业现状进行针对性就业指导服务。</w:t>
      </w:r>
    </w:p>
    <w:p w14:paraId="2928317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（三）持续强化访企拓岗</w:t>
      </w:r>
    </w:p>
    <w:p w14:paraId="2B159E8F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1.持续开展“访企拓岗促就业”行动，针对就业去向落实率低的学科专业，各二级学院要加大访企拓岗力度，走访相关行业企业，精准拓展市场性岗位。</w:t>
      </w:r>
    </w:p>
    <w:p w14:paraId="1290376D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Cs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2.针对还未落实去向的毕业生，有针对性地拓展市场岗位，提升访企拓岗的实效性和供需匹配度。</w:t>
      </w:r>
      <w:r>
        <w:rPr>
          <w:rFonts w:hint="eastAsia" w:ascii="仿宋_GB2312" w:hAnsi="宋体" w:eastAsia="仿宋_GB2312"/>
          <w:bCs/>
          <w:snapToGrid w:val="0"/>
          <w:kern w:val="0"/>
          <w:sz w:val="32"/>
        </w:rPr>
        <w:t>深化校企合作</w:t>
      </w:r>
      <w:r>
        <w:rPr>
          <w:rFonts w:hint="eastAsia" w:ascii="仿宋_GB2312" w:hAnsi="宋体" w:eastAsia="仿宋_GB2312"/>
          <w:bCs/>
          <w:snapToGrid w:val="0"/>
          <w:kern w:val="0"/>
          <w:sz w:val="32"/>
          <w:lang w:eastAsia="zh-CN"/>
        </w:rPr>
        <w:t>，</w:t>
      </w:r>
      <w:r>
        <w:rPr>
          <w:rFonts w:hint="eastAsia" w:ascii="仿宋_GB2312" w:hAnsi="宋体" w:eastAsia="仿宋_GB2312"/>
          <w:bCs/>
          <w:snapToGrid w:val="0"/>
          <w:kern w:val="0"/>
          <w:sz w:val="32"/>
        </w:rPr>
        <w:t>及时将拓展岗位公布给毕业生，引导毕业生到所拓展岗位实现就业。</w:t>
      </w:r>
    </w:p>
    <w:p w14:paraId="0818024D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（四）开展促就业活动</w:t>
      </w:r>
    </w:p>
    <w:p w14:paraId="11E8677D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1.6-8月每月的第二周，各二级学院开展“就业促进周”活动。</w:t>
      </w:r>
    </w:p>
    <w:p w14:paraId="57DC006E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Cs/>
          <w:snapToGrid w:val="0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2.毕业前</w:t>
      </w:r>
      <w:r>
        <w:rPr>
          <w:rFonts w:hint="eastAsia" w:ascii="仿宋_GB2312" w:hAnsi="宋体" w:eastAsia="仿宋_GB2312"/>
          <w:bCs/>
          <w:snapToGrid w:val="0"/>
          <w:kern w:val="0"/>
          <w:sz w:val="32"/>
          <w:lang w:val="en-US" w:eastAsia="zh-CN"/>
        </w:rPr>
        <w:t>针对</w:t>
      </w:r>
      <w:r>
        <w:rPr>
          <w:rFonts w:hint="eastAsia" w:ascii="仿宋_GB2312" w:hAnsi="宋体" w:eastAsia="仿宋_GB2312"/>
          <w:bCs/>
          <w:snapToGrid w:val="0"/>
          <w:kern w:val="0"/>
          <w:sz w:val="32"/>
        </w:rPr>
        <w:t>专业特点举办小而精、专而优的专场招聘会、宣讲会</w:t>
      </w:r>
      <w:r>
        <w:rPr>
          <w:rFonts w:hint="eastAsia" w:ascii="仿宋_GB2312" w:hAnsi="宋体" w:eastAsia="仿宋_GB2312"/>
          <w:bCs/>
          <w:snapToGrid w:val="0"/>
          <w:kern w:val="0"/>
          <w:sz w:val="32"/>
          <w:lang w:eastAsia="zh-CN"/>
        </w:rPr>
        <w:t>。</w:t>
      </w:r>
    </w:p>
    <w:p w14:paraId="391D0B5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3.组织学生观看国家“24365大学生就业服务平台”播出的“互联网+就业指导”系列公益直播课。同时加强就业指导培训，内容涵盖就业简历、沟通技巧、就业心理等。</w:t>
      </w:r>
    </w:p>
    <w:p w14:paraId="041D7779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（五）全力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Hans"/>
        </w:rPr>
        <w:t>做好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重点群体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Hans"/>
        </w:rPr>
        <w:t>帮扶工作</w:t>
      </w:r>
    </w:p>
    <w:p w14:paraId="3978A305">
      <w:pPr>
        <w:keepNext w:val="0"/>
        <w:keepLines w:val="0"/>
        <w:pageBreakBefore w:val="0"/>
        <w:widowControl w:val="0"/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1.持续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加大对特殊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重点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群体毕业生的就业帮扶力度，开展线上线下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相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结合的心理咨询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做好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求职创业补贴等帮扶活动。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 xml:space="preserve">       </w:t>
      </w:r>
    </w:p>
    <w:p w14:paraId="07AEE4E2">
      <w:pPr>
        <w:keepNext w:val="0"/>
        <w:keepLines w:val="0"/>
        <w:pageBreakBefore w:val="0"/>
        <w:widowControl w:val="0"/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2.在百日冲刺阶段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实施动态管理，做到排查人数清、就业需求清、帮扶举措清、求职进展清。</w:t>
      </w:r>
    </w:p>
    <w:p w14:paraId="44FA468B">
      <w:pPr>
        <w:keepNext w:val="0"/>
        <w:keepLines w:val="0"/>
        <w:pageBreakBefore w:val="0"/>
        <w:widowControl w:val="0"/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按照“一人一档”“一人一策”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一对一帮扶”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，重点关注、重点推荐、重点帮扶，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不漏一人，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确保有就业意愿和就业能力的毕业生顺利实现就业。</w:t>
      </w:r>
    </w:p>
    <w:p w14:paraId="3B09121A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（六）深入开展政策宣传和毕业生思想教育</w:t>
      </w:r>
    </w:p>
    <w:p w14:paraId="350AC2D3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1.以公众号的形式推送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政策性岗位、自主创业、灵活就业、创业补贴等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内容，并对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阶段性促就业措施的实施流程、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相关政策进行普及宣传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同时要求各二级学院积极转发，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确保毕业生应知尽知，积极参与。</w:t>
      </w:r>
    </w:p>
    <w:p w14:paraId="76F47444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2.各二级学院定期开展就业专题班会，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鼓励毕业生树立正确的人生观和就业观，正确看待“就业难”问题，逐步树立“先就业、再择业”的就业理念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CN"/>
        </w:rPr>
        <w:t>。</w:t>
      </w:r>
    </w:p>
    <w:p w14:paraId="48867D60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  <w:t>（七）强化就业统计和监督管理工作</w:t>
      </w:r>
    </w:p>
    <w:p w14:paraId="634B9C1A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zh-CN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1.学校、各二级学院要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科学、规范、准确地做好就业统计分析工作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严格执行教育部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zh-CN"/>
        </w:rPr>
        <w:t>“三不得”“四不准”要求。</w:t>
      </w:r>
    </w:p>
    <w:p w14:paraId="745DACC7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2.学校于六、七、八三个月开展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毕业生去向落实率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自查、交叉互查、核查工作，具体要求参照就业数据核查通知。</w:t>
      </w:r>
    </w:p>
    <w:p w14:paraId="20BA3360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3.学校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对日常上报就业统计数据及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材料进行逐一审核、严格把关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对于灵活就业、小微企业扎堆就业等问题深入核实，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杜绝弄虚作假，确保毕业生去向落实率的真实性，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黑体" w:eastAsia="仿宋_GB2312" w:cs="Times New Roman"/>
          <w:kern w:val="0"/>
          <w:sz w:val="32"/>
          <w:szCs w:val="32"/>
          <w:lang w:eastAsia="zh-Hans"/>
        </w:rPr>
        <w:t>及时防范、处置因就业可能引发的风险和舆情。</w:t>
      </w:r>
    </w:p>
    <w:p w14:paraId="6005A86D">
      <w:pPr>
        <w:keepNext w:val="0"/>
        <w:keepLines w:val="0"/>
        <w:pageBreakBefore w:val="0"/>
        <w:numPr>
          <w:ilvl w:val="0"/>
          <w:numId w:val="0"/>
        </w:numPr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四、结果考核</w:t>
      </w:r>
    </w:p>
    <w:p w14:paraId="00C675CD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仿宋_GB2312" w:hAnsi="黑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1.各二级学院加强对就业工作的建设，每月定期召开就业专题会议，及时解决学生就业工作中的问题和困难，确保在百日冲刺阶段中就业工作有成效、有质量。</w:t>
      </w:r>
    </w:p>
    <w:p w14:paraId="307E551F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2.实施就业工作量化考核制，参照我校就业考核体系，将就业工作列入考核范围，奖优罚差。</w:t>
      </w:r>
    </w:p>
    <w:p w14:paraId="1D53141C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</w:pPr>
    </w:p>
    <w:p w14:paraId="3E72C187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</w:pPr>
    </w:p>
    <w:p w14:paraId="2CB870D2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</w:pPr>
    </w:p>
    <w:p w14:paraId="54B7A484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right"/>
        <w:textAlignment w:val="auto"/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就业处</w:t>
      </w:r>
    </w:p>
    <w:p w14:paraId="71919096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right"/>
        <w:textAlignment w:val="auto"/>
        <w:rPr>
          <w:rFonts w:hint="default" w:ascii="仿宋_GB2312" w:hAnsi="黑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  <w:lang w:val="en-US" w:eastAsia="zh-CN"/>
        </w:rPr>
        <w:t>2024年6月14日</w:t>
      </w:r>
    </w:p>
    <w:p w14:paraId="6B38BC94"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_GB2312" w:hAnsi="黑体" w:eastAsia="仿宋_GB2312" w:cs="Times New Roman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A12E04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1F3B2"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5E1F3B2"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YTdiYjc0YTU2YmVjYzViMWNhMjZmZTMyOTE3MWEifQ=="/>
  </w:docVars>
  <w:rsids>
    <w:rsidRoot w:val="25D379F6"/>
    <w:rsid w:val="0062519D"/>
    <w:rsid w:val="01244FBC"/>
    <w:rsid w:val="02A35910"/>
    <w:rsid w:val="02C538A7"/>
    <w:rsid w:val="036E328E"/>
    <w:rsid w:val="03766107"/>
    <w:rsid w:val="04B80799"/>
    <w:rsid w:val="06D73361"/>
    <w:rsid w:val="06E23AB3"/>
    <w:rsid w:val="06F2019A"/>
    <w:rsid w:val="071C3C33"/>
    <w:rsid w:val="0768220B"/>
    <w:rsid w:val="07794418"/>
    <w:rsid w:val="07C538A6"/>
    <w:rsid w:val="07EC60CA"/>
    <w:rsid w:val="083210FA"/>
    <w:rsid w:val="087B5F6E"/>
    <w:rsid w:val="0C676F35"/>
    <w:rsid w:val="0C6D1703"/>
    <w:rsid w:val="0E107158"/>
    <w:rsid w:val="0E551F4F"/>
    <w:rsid w:val="10345380"/>
    <w:rsid w:val="10DE353E"/>
    <w:rsid w:val="114710E3"/>
    <w:rsid w:val="11A46AD7"/>
    <w:rsid w:val="11CB5870"/>
    <w:rsid w:val="170F26A3"/>
    <w:rsid w:val="183028D1"/>
    <w:rsid w:val="19353F17"/>
    <w:rsid w:val="1CE05E31"/>
    <w:rsid w:val="1D5F77B4"/>
    <w:rsid w:val="1FC05159"/>
    <w:rsid w:val="21992F02"/>
    <w:rsid w:val="22364F87"/>
    <w:rsid w:val="233A2855"/>
    <w:rsid w:val="24635DDC"/>
    <w:rsid w:val="25826736"/>
    <w:rsid w:val="25D379F6"/>
    <w:rsid w:val="25FA2770"/>
    <w:rsid w:val="26284BE7"/>
    <w:rsid w:val="267A740D"/>
    <w:rsid w:val="26BD1EDD"/>
    <w:rsid w:val="27141FEA"/>
    <w:rsid w:val="27E80389"/>
    <w:rsid w:val="29422464"/>
    <w:rsid w:val="299D3B3E"/>
    <w:rsid w:val="29FD45DD"/>
    <w:rsid w:val="2B060862"/>
    <w:rsid w:val="2F4F58DB"/>
    <w:rsid w:val="30E14632"/>
    <w:rsid w:val="31815BDA"/>
    <w:rsid w:val="32730854"/>
    <w:rsid w:val="36013D27"/>
    <w:rsid w:val="361E7DB5"/>
    <w:rsid w:val="370A4A5F"/>
    <w:rsid w:val="373F6235"/>
    <w:rsid w:val="389D5682"/>
    <w:rsid w:val="39CB0253"/>
    <w:rsid w:val="3ADD79B2"/>
    <w:rsid w:val="3B0C28D2"/>
    <w:rsid w:val="3B5E2A01"/>
    <w:rsid w:val="3D9A5AF7"/>
    <w:rsid w:val="41C932CA"/>
    <w:rsid w:val="4235270E"/>
    <w:rsid w:val="42C972FA"/>
    <w:rsid w:val="435C016E"/>
    <w:rsid w:val="44DE52DF"/>
    <w:rsid w:val="45884361"/>
    <w:rsid w:val="46266A8D"/>
    <w:rsid w:val="4642364B"/>
    <w:rsid w:val="47E524E0"/>
    <w:rsid w:val="49AF0FF8"/>
    <w:rsid w:val="4AA06B93"/>
    <w:rsid w:val="4B335C59"/>
    <w:rsid w:val="4B904E59"/>
    <w:rsid w:val="4CA41CD0"/>
    <w:rsid w:val="4CBD7ED0"/>
    <w:rsid w:val="4CC0351C"/>
    <w:rsid w:val="4D1A2C2C"/>
    <w:rsid w:val="4D9D0D8A"/>
    <w:rsid w:val="4F98252E"/>
    <w:rsid w:val="4FFF25AD"/>
    <w:rsid w:val="52796647"/>
    <w:rsid w:val="53B65679"/>
    <w:rsid w:val="5576352B"/>
    <w:rsid w:val="577109C8"/>
    <w:rsid w:val="580C3AB9"/>
    <w:rsid w:val="58A261CC"/>
    <w:rsid w:val="598A113A"/>
    <w:rsid w:val="59DA54D9"/>
    <w:rsid w:val="59F20827"/>
    <w:rsid w:val="5AD63E09"/>
    <w:rsid w:val="5D535CE6"/>
    <w:rsid w:val="5ED66BCF"/>
    <w:rsid w:val="5F99786C"/>
    <w:rsid w:val="600450EA"/>
    <w:rsid w:val="601479AF"/>
    <w:rsid w:val="607653E6"/>
    <w:rsid w:val="617A0ACB"/>
    <w:rsid w:val="62503AE7"/>
    <w:rsid w:val="62A113CE"/>
    <w:rsid w:val="645058DB"/>
    <w:rsid w:val="653D7B01"/>
    <w:rsid w:val="662C7C9B"/>
    <w:rsid w:val="69A753F0"/>
    <w:rsid w:val="6A372C18"/>
    <w:rsid w:val="6A6B28C1"/>
    <w:rsid w:val="6B014FD4"/>
    <w:rsid w:val="6B4214C7"/>
    <w:rsid w:val="6B737C7F"/>
    <w:rsid w:val="6BDB75D3"/>
    <w:rsid w:val="6CB56076"/>
    <w:rsid w:val="6FCA008A"/>
    <w:rsid w:val="705C33D8"/>
    <w:rsid w:val="72233ABF"/>
    <w:rsid w:val="723F3FFF"/>
    <w:rsid w:val="72C74D55"/>
    <w:rsid w:val="739509AF"/>
    <w:rsid w:val="74313D41"/>
    <w:rsid w:val="74D3178F"/>
    <w:rsid w:val="75CA2B92"/>
    <w:rsid w:val="76832D41"/>
    <w:rsid w:val="768C6099"/>
    <w:rsid w:val="76CE0460"/>
    <w:rsid w:val="77C73691"/>
    <w:rsid w:val="78A7540C"/>
    <w:rsid w:val="78B6564F"/>
    <w:rsid w:val="79AE06A5"/>
    <w:rsid w:val="7C5B09E8"/>
    <w:rsid w:val="7EC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1556</Words>
  <Characters>1589</Characters>
  <Lines>0</Lines>
  <Paragraphs>0</Paragraphs>
  <TotalTime>0</TotalTime>
  <ScaleCrop>false</ScaleCrop>
  <LinksUpToDate>false</LinksUpToDate>
  <CharactersWithSpaces>1597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2024-06-12T08:32:00Z</dcterms:created>
  <dc:creator>吕亚楠</dc:creator>
  <cp:lastModifiedBy>OvO`</cp:lastModifiedBy>
  <dcterms:modified xsi:type="dcterms:W3CDTF">2024-06-20T03:24:34Z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488112AAFA724711B74046B642A23483_13</vt:lpwstr>
  </property>
</Properties>
</file>