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就业创业2023006：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许昌陶瓷职业学院</w:t>
      </w:r>
    </w:p>
    <w:p>
      <w:pPr>
        <w:snapToGrid w:val="0"/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9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9"/>
          <w:sz w:val="44"/>
          <w:szCs w:val="44"/>
        </w:rPr>
        <w:t>关于举办首届大学生职业规划大赛</w:t>
      </w:r>
    </w:p>
    <w:p>
      <w:pPr>
        <w:snapToGrid w:val="0"/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9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9"/>
          <w:sz w:val="44"/>
          <w:szCs w:val="44"/>
          <w:lang w:val="en-US" w:eastAsia="zh-CN"/>
        </w:rPr>
        <w:t>校赛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9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en-U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en-US"/>
        </w:rPr>
        <w:t>为贯彻落实党中央、国务院及省委省政府关于高校毕业生就业工作的决策部署，加强高校职业发展教育和就业指导，促进毕业生高质量充分就业，根据《教育部关于举办首届全国大学生职业规划大赛的通知》（教学函〔2023〕1号）要求，我校决定举办首届大学生职业规划大赛校赛（以下简称大赛）。现将有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大赛主题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en-U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en-US"/>
        </w:rPr>
        <w:t>筑梦青春志在四方，规划启航职引未来。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二、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大赛目标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en-U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en-US"/>
        </w:rPr>
        <w:t>努力将大赛打造成强化生涯教育的大课堂、促进人才供需对接的大平台、服务毕业生就业的大市场。通过举办大赛，更好实现以赛促学，引导大学生树立正确的成才观、就业观和择业观，科学合理规划学业与职业发展，提升就业竞争力；以赛促教，促进高校提高大学生生涯教育水平，做实做细毕业生就业指导服务；以赛促就，广泛发动行业企业和高校参与赛事活动，推动人才供需有效对接，全力促进高校毕业生高质量充分就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ascii="黑体" w:hAnsi="黑体" w:eastAsia="黑体" w:cs="黑体"/>
          <w:spacing w:val="-5"/>
          <w:sz w:val="32"/>
          <w:szCs w:val="32"/>
        </w:rPr>
      </w:pPr>
      <w:r>
        <w:rPr>
          <w:rFonts w:hint="eastAsia" w:ascii="黑体" w:hAnsi="黑体" w:eastAsia="黑体" w:cs="黑体"/>
          <w:spacing w:val="-5"/>
          <w:kern w:val="2"/>
          <w:sz w:val="32"/>
          <w:szCs w:val="32"/>
          <w:lang w:val="en-US" w:eastAsia="zh-CN" w:bidi="ar-SA"/>
        </w:rPr>
        <w:t>三、</w:t>
      </w:r>
      <w:r>
        <w:rPr>
          <w:rFonts w:ascii="黑体" w:hAnsi="黑体" w:eastAsia="黑体" w:cs="黑体"/>
          <w:spacing w:val="-5"/>
          <w:sz w:val="32"/>
          <w:szCs w:val="32"/>
        </w:rPr>
        <w:t>大赛内容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en-U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en-US"/>
        </w:rPr>
        <w:t>主体赛事包括学生成长赛道和就业赛道，每个赛道设高教组和职教组；另设大学生职业发展与就业指导课程教学赛道。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en-US"/>
        </w:rPr>
        <w:t>（一）成长赛道。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en-US"/>
        </w:rPr>
        <w:t>面向中低年级学生，考察其职业发展规划的科学性和围绕实现职业目标的成长过程，通过学习实践持续提升职业目标达成度，增强综合素质和能力。(详见附件1)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en-US"/>
        </w:rPr>
        <w:t>（二）就业赛道。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en-US"/>
        </w:rPr>
        <w:t>面向高年级学生，考察其求职实战能力，个人发展路径与经济社会发展需要的适应度，就业能力与职业目标和岗位要求的契合度。(详见附件2)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en-US"/>
        </w:rPr>
        <w:t>（三）大学生职业发展与就业指导课程教学赛道。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en-US"/>
        </w:rPr>
        <w:t>面向高校就业指导教师，考察课程实施效果和教师教学水平，有关事项另行通知。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四、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组织机构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en-U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en-US"/>
        </w:rPr>
        <w:t>主办单位：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大学生创新创业与就业中心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en-U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en-US"/>
        </w:rPr>
        <w:t>承办单位：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en-US"/>
        </w:rPr>
        <w:t>教育与表演艺术学院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五、大赛形式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en-U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en-US"/>
        </w:rPr>
        <w:t>此次比赛分为初赛、校赛两个部分。初赛为各二级学院组织的内部选拔赛。初赛结束后各二级学院将选手推送至决赛参赛，校赛为省赛选拔参赛选手。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六、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赛程安排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en-US"/>
        </w:rPr>
        <w:t>（一）各二级学院在2023年11月1日至2023年11月28日期间进行初赛。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en-U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en-US"/>
        </w:rPr>
        <w:t>（二）2023年12月5日进行校级决赛。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七、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参赛对象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en-U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en-US"/>
        </w:rPr>
        <w:t>许昌陶瓷职业学院全体在校师生。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eastAsia="黑体" w:cs="仿宋_GB2312"/>
          <w:bCs/>
          <w:color w:val="000000"/>
          <w:sz w:val="32"/>
          <w:szCs w:val="32"/>
          <w:lang w:val="en-US" w:eastAsia="zh-CN"/>
        </w:rPr>
        <w:t>八</w:t>
      </w:r>
      <w:r>
        <w:rPr>
          <w:rFonts w:hint="eastAsia" w:eastAsia="黑体" w:cs="仿宋_GB2312"/>
          <w:bCs/>
          <w:color w:val="000000"/>
          <w:sz w:val="32"/>
          <w:szCs w:val="32"/>
        </w:rPr>
        <w:t>、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参赛要求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en-U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en-US"/>
        </w:rPr>
        <w:t>（一）初赛结束后，各二级学院推选出不低于3名优秀选手参加校赛。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en-U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en-US"/>
        </w:rPr>
        <w:t>（二）大赛成长、就业赛道参赛选手须为普通高等学校全日制在校学生。每名选手结合自身条件选择符合要求的一个赛道报名参赛。提交材料应坚持真实性原则，不得含有违法违规内容，否则将丧失参赛资格、所获奖项等相关权利，自负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eastAsia="黑体" w:cs="仿宋_GB2312"/>
          <w:bCs/>
          <w:color w:val="000000"/>
          <w:sz w:val="32"/>
          <w:szCs w:val="32"/>
          <w:lang w:val="en-US" w:eastAsia="zh-CN"/>
        </w:rPr>
        <w:t>十</w:t>
      </w:r>
      <w:r>
        <w:rPr>
          <w:rFonts w:hint="eastAsia" w:eastAsia="黑体" w:cs="仿宋_GB2312"/>
          <w:bCs/>
          <w:color w:val="000000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奖项设置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en-U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en-US"/>
        </w:rPr>
        <w:t>设一等奖1名、二等奖2名、三等奖若干名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en-U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en-US"/>
        </w:rPr>
        <w:t>优秀组织奖、优秀指导教师奖等奖项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cs="仿宋_GB2312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cs="仿宋_GB2312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附件：1.成长赛道方案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2.就业赛道方案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大学生创新创业与就业中心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2023年11月1日</w:t>
      </w:r>
    </w:p>
    <w:p>
      <w:pPr>
        <w:spacing w:line="240" w:lineRule="auto"/>
        <w:ind w:firstLine="0" w:firstLineChars="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240" w:lineRule="auto"/>
        <w:ind w:firstLine="0" w:firstLineChars="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240" w:lineRule="auto"/>
        <w:ind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napToGrid w:val="0"/>
        <w:spacing w:line="240" w:lineRule="auto"/>
        <w:ind w:firstLine="0" w:firstLineChars="0"/>
        <w:jc w:val="center"/>
        <w:rPr>
          <w:rFonts w:eastAsia="方正小标宋简体" w:cs="方正小标宋简体"/>
          <w:sz w:val="32"/>
          <w:szCs w:val="32"/>
        </w:rPr>
      </w:pPr>
      <w:r>
        <w:rPr>
          <w:rFonts w:hint="eastAsia" w:eastAsia="方正小标宋简体" w:cs="方正小标宋简体"/>
          <w:sz w:val="44"/>
          <w:szCs w:val="44"/>
        </w:rPr>
        <w:t>成长赛道方案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/>
        <w:textAlignment w:val="auto"/>
        <w:rPr>
          <w:rFonts w:eastAsia="黑体" w:cs="仿宋_GB2312"/>
          <w:bCs/>
          <w:color w:val="000000"/>
          <w:sz w:val="32"/>
          <w:szCs w:val="32"/>
        </w:rPr>
      </w:pPr>
      <w:r>
        <w:rPr>
          <w:rFonts w:hint="eastAsia" w:eastAsia="黑体" w:cs="仿宋_GB2312"/>
          <w:bCs/>
          <w:color w:val="000000"/>
          <w:sz w:val="32"/>
          <w:szCs w:val="32"/>
        </w:rPr>
        <w:t>比赛内容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考察学生职业发展规划的科学性和围绕实现职业目标的成长过程，通过学习实践持续提升职业目标的达成度，增强综合素质和能力。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/>
        <w:textAlignment w:val="auto"/>
        <w:rPr>
          <w:rFonts w:eastAsia="黑体" w:cs="仿宋_GB2312"/>
          <w:bCs/>
          <w:color w:val="000000"/>
          <w:sz w:val="32"/>
          <w:szCs w:val="32"/>
        </w:rPr>
      </w:pPr>
      <w:r>
        <w:rPr>
          <w:rFonts w:hint="eastAsia" w:eastAsia="黑体" w:cs="仿宋_GB2312"/>
          <w:bCs/>
          <w:color w:val="000000"/>
          <w:sz w:val="32"/>
          <w:szCs w:val="32"/>
        </w:rPr>
        <w:t>参赛组别和对象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/>
        <w:textAlignment w:val="auto"/>
        <w:rPr>
          <w:rFonts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成长赛道设高教组和职教组，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参赛对象为普通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高等学校全日制中低年级在校学生。高教组面向普通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本科一、二、三年级学生，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职教组面向职教本科一、二、三年级学生和高职（专科）一、二年级学生。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0"/>
        <w:textAlignment w:val="auto"/>
        <w:rPr>
          <w:rFonts w:eastAsia="黑体" w:cs="仿宋_GB2312"/>
          <w:bCs/>
          <w:color w:val="000000"/>
          <w:sz w:val="32"/>
          <w:szCs w:val="32"/>
        </w:rPr>
      </w:pPr>
      <w:r>
        <w:rPr>
          <w:rFonts w:hint="eastAsia" w:eastAsia="黑体" w:cs="仿宋_GB2312"/>
          <w:bCs/>
          <w:color w:val="000000"/>
          <w:sz w:val="32"/>
          <w:szCs w:val="32"/>
        </w:rPr>
        <w:t>参赛材料要求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16"/>
        <w:textAlignment w:val="auto"/>
        <w:rPr>
          <w:rFonts w:hint="eastAsia" w:ascii="仿宋_GB2312" w:hAnsi="仿宋_GB2312" w:eastAsia="仿宋_GB2312" w:cs="仿宋_GB2312"/>
          <w:bCs/>
          <w:color w:val="000000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-6"/>
          <w:sz w:val="32"/>
          <w:szCs w:val="32"/>
        </w:rPr>
        <w:t>选手在大赛平台（网址：zgs.chsi.com.cn）提交以下参赛材料：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（一）生涯发展报告：介绍职业发展规划、实现职业目标的具体行动和成果（PDF格式，文字不超过1500字，如有图表不超过5张）。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（二）生涯发展展示（PPT格式，不超过50MB；可加入视频）。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/>
        <w:textAlignment w:val="auto"/>
        <w:rPr>
          <w:rFonts w:eastAsia="黑体" w:cs="仿宋_GB2312"/>
          <w:bCs/>
          <w:color w:val="000000"/>
          <w:sz w:val="32"/>
          <w:szCs w:val="32"/>
        </w:rPr>
      </w:pPr>
      <w:r>
        <w:rPr>
          <w:rFonts w:hint="eastAsia" w:eastAsia="黑体" w:cs="仿宋_GB2312"/>
          <w:bCs/>
          <w:color w:val="000000"/>
          <w:sz w:val="32"/>
          <w:szCs w:val="32"/>
        </w:rPr>
        <w:t>比赛环节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成长赛道设主题陈述、评委提问和天降实习offer（实习意向）环节。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（一）主题陈述（8分钟）：选手结合生涯发展报告进行陈述和展示。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（二）评委提问（5分钟）：评委结合选手陈述和现场表现进行提问。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/>
        <w:textAlignment w:val="auto"/>
        <w:rPr>
          <w:rFonts w:eastAsia="楷体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（三）天降实习offer（3分钟）：用人单位根据选手表现，决定是否给出实习意向，并对选手</w:t>
      </w:r>
      <w:r>
        <w:rPr>
          <w:rFonts w:hint="eastAsia" w:ascii="仿宋_GB2312" w:hAnsi="仿宋_GB2312" w:eastAsia="仿宋_GB2312" w:cs="仿宋_GB2312"/>
          <w:sz w:val="32"/>
          <w:szCs w:val="32"/>
        </w:rPr>
        <w:t>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点评。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60" w:lineRule="exact"/>
        <w:ind w:firstLine="641"/>
        <w:textAlignment w:val="auto"/>
        <w:rPr>
          <w:rFonts w:eastAsia="黑体" w:cs="仿宋_GB2312"/>
          <w:bCs/>
          <w:color w:val="000000"/>
          <w:sz w:val="32"/>
          <w:szCs w:val="32"/>
        </w:rPr>
      </w:pPr>
      <w:r>
        <w:rPr>
          <w:rFonts w:hint="eastAsia" w:eastAsia="黑体" w:cs="仿宋_GB2312"/>
          <w:bCs/>
          <w:color w:val="000000"/>
          <w:sz w:val="32"/>
          <w:szCs w:val="32"/>
        </w:rPr>
        <w:t>评审标准</w:t>
      </w:r>
    </w:p>
    <w:tbl>
      <w:tblPr>
        <w:tblStyle w:val="6"/>
        <w:tblW w:w="502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6776"/>
        <w:gridCol w:w="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4"/>
                <w:szCs w:val="24"/>
              </w:rPr>
              <w:t>指标</w:t>
            </w:r>
          </w:p>
        </w:tc>
        <w:tc>
          <w:tcPr>
            <w:tcW w:w="3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4"/>
                <w:szCs w:val="24"/>
              </w:rPr>
              <w:t>说明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</w:trPr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职业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目标</w:t>
            </w:r>
          </w:p>
        </w:tc>
        <w:tc>
          <w:tcPr>
            <w:tcW w:w="3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1.职业目标体现积极正向的价值追求，能够将个人理想与国家需要、经济社会发展相结合。</w:t>
            </w:r>
          </w:p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2.职业目标匹配个人价值观、能力优势、兴趣特点。</w:t>
            </w:r>
          </w:p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3.准确认识目标职业在专业知识、通用素质、就业能力等方面的要求，科学分析个人现实情况与目标要求的差距，制定合理可行的计划。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/>
                <w:color w:val="00000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</w:trPr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行动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成果</w:t>
            </w:r>
          </w:p>
        </w:tc>
        <w:tc>
          <w:tcPr>
            <w:tcW w:w="3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1.成长行动符合目标职业在通用素质、就业能力、职业道德等方面的要求。</w:t>
            </w:r>
          </w:p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2.成长行动对弥补个人不足的针对性较强。</w:t>
            </w:r>
          </w:p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3.能够将专业知识应用于成长实践，提高通用素质和就业能力。</w:t>
            </w:r>
          </w:p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4.成长行动内容丰富，取得阶段性成果。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/>
                <w:color w:val="000000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目标契合度</w:t>
            </w:r>
          </w:p>
        </w:tc>
        <w:tc>
          <w:tcPr>
            <w:tcW w:w="3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1.行动成果与职业目标的契合程度。</w:t>
            </w:r>
          </w:p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2.总结成长行动中存在的不足和原因，对成长计划进行自我评估和动态调整。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/>
                <w:color w:val="000000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实习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意向</w:t>
            </w:r>
          </w:p>
        </w:tc>
        <w:tc>
          <w:tcPr>
            <w:tcW w:w="3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现场获得用人单位发放实习意向情况。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/>
                <w:color w:val="000000"/>
                <w:sz w:val="24"/>
                <w:szCs w:val="24"/>
              </w:rPr>
              <w:t>10</w:t>
            </w:r>
          </w:p>
        </w:tc>
      </w:tr>
    </w:tbl>
    <w:p>
      <w:pPr>
        <w:widowControl/>
        <w:spacing w:line="240" w:lineRule="auto"/>
        <w:ind w:firstLine="0" w:firstLineChars="0"/>
        <w:rPr>
          <w:rFonts w:eastAsia="黑体" w:cs="黑体"/>
          <w:szCs w:val="32"/>
        </w:rPr>
      </w:pPr>
      <w:r>
        <w:rPr>
          <w:rFonts w:eastAsia="黑体" w:cs="黑体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napToGrid w:val="0"/>
        <w:spacing w:line="240" w:lineRule="auto"/>
        <w:ind w:firstLine="0" w:firstLineChars="0"/>
        <w:jc w:val="center"/>
        <w:rPr>
          <w:rFonts w:hint="eastAsia" w:eastAsia="方正小标宋简体" w:cs="方正小标宋简体"/>
          <w:sz w:val="32"/>
          <w:szCs w:val="32"/>
        </w:rPr>
      </w:pPr>
      <w:r>
        <w:rPr>
          <w:rFonts w:hint="eastAsia" w:eastAsia="方正小标宋简体" w:cs="方正小标宋简体"/>
          <w:sz w:val="44"/>
          <w:szCs w:val="44"/>
        </w:rPr>
        <w:t>就业赛道方案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/>
        <w:textAlignment w:val="auto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一、</w:t>
      </w:r>
      <w:r>
        <w:rPr>
          <w:rFonts w:hint="eastAsia" w:ascii="黑体" w:hAnsi="黑体" w:eastAsia="黑体" w:cs="仿宋_GB2312"/>
          <w:bCs/>
          <w:sz w:val="32"/>
          <w:szCs w:val="32"/>
        </w:rPr>
        <w:t>比赛内容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考察学生的求职实战能力，个人发展路径与经济社会发展需要的适应度，就业能力与职业目标和岗位要求的契合度。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/>
        <w:textAlignment w:val="auto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二、参赛组别和对象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（一）就业赛道设高教组和职教组，每组均设5个分赛道。其中，针对企业职能岗位，设产品研发、生产服务、市场营销、通用职能分赛道（按相近行业分小组）；针对公共服务岗位，设公共服务分赛道。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（二）就业赛道参赛对象为普通高等学校全日制高年级在校学生。高教组面向普通本科三、四年级（部分专业五年级）学生和全体研究生，职教组面向职教本科三、四年级学生和高职（专科）二、三年级学生。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420" w:leftChars="200" w:firstLine="0" w:firstLineChars="0"/>
        <w:textAlignment w:val="auto"/>
        <w:rPr>
          <w:rFonts w:eastAsia="黑体" w:cs="仿宋_GB2312"/>
          <w:bCs/>
          <w:sz w:val="32"/>
          <w:szCs w:val="32"/>
        </w:rPr>
      </w:pPr>
      <w:r>
        <w:rPr>
          <w:rFonts w:hint="eastAsia" w:eastAsia="黑体" w:cs="仿宋_GB2312"/>
          <w:bCs/>
          <w:sz w:val="32"/>
          <w:szCs w:val="32"/>
        </w:rPr>
        <w:t>三、参赛材料要求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选手在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大赛平台（网址：zgs.chsi.com.cn）提交以下参赛材料：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求职简历（PDF格式）。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就业能力展示（PPT格式，不超过50MB；可加入视频）。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辅助证明材料，包括实践、实习、获奖等证明材料（PDF格式，整合为单个文件，不超过50MB）。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/>
        <w:textAlignment w:val="auto"/>
        <w:rPr>
          <w:rFonts w:eastAsia="黑体" w:cs="仿宋_GB2312"/>
          <w:bCs/>
          <w:sz w:val="32"/>
          <w:szCs w:val="32"/>
        </w:rPr>
      </w:pPr>
      <w:r>
        <w:rPr>
          <w:rFonts w:hint="eastAsia" w:eastAsia="黑体" w:cs="仿宋_GB2312"/>
          <w:bCs/>
          <w:sz w:val="32"/>
          <w:szCs w:val="32"/>
        </w:rPr>
        <w:t>四、比赛环节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就业赛道设主题陈述、综合面试、天降offer（录用意向）环节。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（一）主题陈述（7分钟）：选手陈述个人求职意向和职业准备情况，展示通用素质与岗位能力。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（二）综合面试（8分钟）：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评委提出真实工作场景中可能遇到的问题，选手提出解决方案；评委结合选手陈述自由提问。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（三）天降offer（3分钟）：用人单位根据选手表现，决定是否给出录用意向，并对选手作点评。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60" w:lineRule="exact"/>
        <w:ind w:left="420" w:leftChars="200" w:firstLine="0" w:firstLineChars="0"/>
        <w:textAlignment w:val="auto"/>
        <w:rPr>
          <w:rFonts w:eastAsia="黑体" w:cs="仿宋_GB2312"/>
          <w:bCs/>
          <w:color w:val="000000"/>
          <w:sz w:val="32"/>
          <w:szCs w:val="32"/>
        </w:rPr>
      </w:pPr>
      <w:r>
        <w:rPr>
          <w:rFonts w:hint="eastAsia" w:eastAsia="黑体" w:cs="仿宋_GB2312"/>
          <w:bCs/>
          <w:color w:val="000000"/>
          <w:sz w:val="32"/>
          <w:szCs w:val="32"/>
        </w:rPr>
        <w:t>五、评审标准</w:t>
      </w:r>
    </w:p>
    <w:tbl>
      <w:tblPr>
        <w:tblStyle w:val="5"/>
        <w:tblW w:w="5465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518"/>
        <w:gridCol w:w="4153"/>
        <w:gridCol w:w="684"/>
        <w:gridCol w:w="514"/>
        <w:gridCol w:w="650"/>
        <w:gridCol w:w="514"/>
        <w:gridCol w:w="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12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4"/>
                <w:szCs w:val="24"/>
              </w:rPr>
              <w:t>指标</w:t>
            </w:r>
          </w:p>
        </w:tc>
        <w:tc>
          <w:tcPr>
            <w:tcW w:w="22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4"/>
                <w:szCs w:val="24"/>
              </w:rPr>
              <w:t>说明</w:t>
            </w:r>
          </w:p>
        </w:tc>
        <w:tc>
          <w:tcPr>
            <w:tcW w:w="156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4"/>
                <w:szCs w:val="24"/>
              </w:rPr>
              <w:t>分赛道分值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4"/>
                <w:szCs w:val="24"/>
              </w:rPr>
              <w:t>一级指标</w:t>
            </w: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4"/>
                <w:szCs w:val="24"/>
              </w:rPr>
              <w:t>二级指标</w:t>
            </w:r>
          </w:p>
        </w:tc>
        <w:tc>
          <w:tcPr>
            <w:tcW w:w="22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hint="eastAsia" w:ascii="黑体" w:hAnsi="黑体" w:eastAsia="黑体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4"/>
                <w:szCs w:val="24"/>
              </w:rPr>
              <w:t>产品研发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4"/>
                <w:szCs w:val="24"/>
              </w:rPr>
              <w:t>生产服务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4"/>
                <w:szCs w:val="24"/>
              </w:rPr>
              <w:t>市场营销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4"/>
                <w:szCs w:val="24"/>
              </w:rPr>
              <w:t>通用职能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4"/>
                <w:szCs w:val="24"/>
              </w:rPr>
              <w:t>公共服务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3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z w:val="24"/>
                <w:szCs w:val="24"/>
              </w:rPr>
              <w:t>通用素质</w:t>
            </w: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z w:val="24"/>
                <w:szCs w:val="24"/>
              </w:rPr>
              <w:t>职业精神</w:t>
            </w:r>
          </w:p>
        </w:tc>
        <w:tc>
          <w:tcPr>
            <w:tcW w:w="2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z w:val="24"/>
                <w:szCs w:val="24"/>
              </w:rPr>
              <w:t>具有家国情怀，有爱岗敬业、忠诚守信、奋斗奉献精神等。</w:t>
            </w:r>
          </w:p>
        </w:tc>
        <w:tc>
          <w:tcPr>
            <w:tcW w:w="3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z w:val="24"/>
                <w:szCs w:val="24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z w:val="24"/>
                <w:szCs w:val="24"/>
              </w:rPr>
              <w:t>心理素质</w:t>
            </w:r>
          </w:p>
        </w:tc>
        <w:tc>
          <w:tcPr>
            <w:tcW w:w="2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z w:val="24"/>
                <w:szCs w:val="24"/>
              </w:rPr>
              <w:t>具备目标岗位所需的意志力、抗压能力等。</w:t>
            </w:r>
          </w:p>
        </w:tc>
        <w:tc>
          <w:tcPr>
            <w:tcW w:w="3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z w:val="24"/>
                <w:szCs w:val="24"/>
              </w:rPr>
              <w:t>思维能力</w:t>
            </w:r>
          </w:p>
        </w:tc>
        <w:tc>
          <w:tcPr>
            <w:tcW w:w="2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z w:val="24"/>
                <w:szCs w:val="24"/>
              </w:rPr>
              <w:t>具备目标岗位所需的逻辑推理、系统分析和信息处理能力等。</w:t>
            </w:r>
          </w:p>
        </w:tc>
        <w:tc>
          <w:tcPr>
            <w:tcW w:w="3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z w:val="24"/>
                <w:szCs w:val="24"/>
              </w:rPr>
              <w:t>沟通能力</w:t>
            </w:r>
          </w:p>
        </w:tc>
        <w:tc>
          <w:tcPr>
            <w:tcW w:w="2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z w:val="24"/>
                <w:szCs w:val="24"/>
              </w:rPr>
              <w:t>具备目标岗位所需的语言表达、交流协调能力等。</w:t>
            </w:r>
          </w:p>
        </w:tc>
        <w:tc>
          <w:tcPr>
            <w:tcW w:w="3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z w:val="24"/>
                <w:szCs w:val="24"/>
              </w:rPr>
              <w:t>执行和领导能力</w:t>
            </w:r>
          </w:p>
        </w:tc>
        <w:tc>
          <w:tcPr>
            <w:tcW w:w="2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z w:val="24"/>
                <w:szCs w:val="24"/>
              </w:rPr>
              <w:t>能够针对工作任务制定计划并实施，具备目标岗位所需的团队领导、协作、激励和执行能力等。</w:t>
            </w:r>
          </w:p>
        </w:tc>
        <w:tc>
          <w:tcPr>
            <w:tcW w:w="3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3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z w:val="24"/>
                <w:szCs w:val="24"/>
              </w:rPr>
              <w:t>岗位能力</w:t>
            </w: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z w:val="24"/>
                <w:szCs w:val="24"/>
              </w:rPr>
              <w:t>岗位认知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2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z w:val="24"/>
                <w:szCs w:val="24"/>
              </w:rPr>
              <w:t>全面了解目标行业现状、发展趋势和就业需求，准确把握目标岗位的任职要求、工作流程、工作内容等。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z w:val="24"/>
                <w:szCs w:val="24"/>
              </w:rPr>
              <w:t>岗位胜任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z w:val="24"/>
                <w:szCs w:val="24"/>
              </w:rPr>
              <w:t>能力</w:t>
            </w:r>
          </w:p>
        </w:tc>
        <w:tc>
          <w:tcPr>
            <w:tcW w:w="2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z w:val="24"/>
                <w:szCs w:val="24"/>
              </w:rPr>
              <w:t>具备目标岗位所需的专业能力、实习实践经历、解决实际工作问题的能力等。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z w:val="24"/>
                <w:szCs w:val="24"/>
              </w:rPr>
              <w:t>发展潜力</w:t>
            </w: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2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z w:val="24"/>
                <w:szCs w:val="24"/>
              </w:rPr>
              <w:t>职业目标契合行业发展前景和人才需求。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z w:val="24"/>
                <w:szCs w:val="24"/>
              </w:rPr>
              <w:t>录用意向</w:t>
            </w: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2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z w:val="24"/>
                <w:szCs w:val="24"/>
              </w:rPr>
              <w:t>现场获得用人单位提供录用意向情况。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z w:val="24"/>
                <w:szCs w:val="24"/>
              </w:rPr>
              <w:t>10</w:t>
            </w:r>
          </w:p>
        </w:tc>
      </w:tr>
    </w:tbl>
    <w:p>
      <w:pPr>
        <w:spacing w:after="587" w:afterLines="100"/>
        <w:ind w:firstLine="0" w:firstLineChars="0"/>
        <w:rPr>
          <w:rFonts w:eastAsia="方正小标宋简体" w:cs="方正小标宋简体"/>
          <w:sz w:val="44"/>
          <w:szCs w:val="44"/>
        </w:rPr>
      </w:pPr>
    </w:p>
    <w:p>
      <w:pPr>
        <w:spacing w:after="587" w:afterLines="100"/>
        <w:ind w:firstLine="0" w:firstLineChars="0"/>
        <w:rPr>
          <w:rFonts w:eastAsia="方正小标宋简体" w:cs="方正小标宋简体"/>
          <w:sz w:val="44"/>
          <w:szCs w:val="44"/>
        </w:rPr>
      </w:pPr>
    </w:p>
    <w:p>
      <w:pPr>
        <w:spacing w:after="587" w:afterLines="100"/>
        <w:ind w:firstLine="0" w:firstLineChars="0"/>
        <w:rPr>
          <w:rFonts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en-US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45A23D"/>
    <w:multiLevelType w:val="singleLevel"/>
    <w:tmpl w:val="D045A23D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</w:lvl>
  </w:abstractNum>
  <w:abstractNum w:abstractNumId="1">
    <w:nsid w:val="393BC930"/>
    <w:multiLevelType w:val="singleLevel"/>
    <w:tmpl w:val="393BC93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jYTdiYjc0YTU2YmVjYzViMWNhMjZmZTMyOTE3MWEifQ=="/>
  </w:docVars>
  <w:rsids>
    <w:rsidRoot w:val="614F76E4"/>
    <w:rsid w:val="00975D66"/>
    <w:rsid w:val="00BF52BD"/>
    <w:rsid w:val="00D9637F"/>
    <w:rsid w:val="013C690E"/>
    <w:rsid w:val="016E2F6B"/>
    <w:rsid w:val="0233386D"/>
    <w:rsid w:val="02750329"/>
    <w:rsid w:val="027C5214"/>
    <w:rsid w:val="02BC7D06"/>
    <w:rsid w:val="034D095E"/>
    <w:rsid w:val="036208AE"/>
    <w:rsid w:val="03F11C32"/>
    <w:rsid w:val="03FD567C"/>
    <w:rsid w:val="041B6CAE"/>
    <w:rsid w:val="04447FB3"/>
    <w:rsid w:val="047C774D"/>
    <w:rsid w:val="057B6C13"/>
    <w:rsid w:val="05E80E12"/>
    <w:rsid w:val="06257970"/>
    <w:rsid w:val="06367DD0"/>
    <w:rsid w:val="06532730"/>
    <w:rsid w:val="067032E2"/>
    <w:rsid w:val="06BD229F"/>
    <w:rsid w:val="073562D9"/>
    <w:rsid w:val="078B5EF9"/>
    <w:rsid w:val="07BC60B3"/>
    <w:rsid w:val="08ED6E6B"/>
    <w:rsid w:val="09815806"/>
    <w:rsid w:val="0A4725AB"/>
    <w:rsid w:val="0A530095"/>
    <w:rsid w:val="0ACB4F8A"/>
    <w:rsid w:val="0BB04180"/>
    <w:rsid w:val="0C525237"/>
    <w:rsid w:val="0D162709"/>
    <w:rsid w:val="0FA1450C"/>
    <w:rsid w:val="10417A9D"/>
    <w:rsid w:val="118045F5"/>
    <w:rsid w:val="119D6F55"/>
    <w:rsid w:val="12371157"/>
    <w:rsid w:val="12647A72"/>
    <w:rsid w:val="12865C3B"/>
    <w:rsid w:val="12DD1CFF"/>
    <w:rsid w:val="130848A2"/>
    <w:rsid w:val="13DD7ADC"/>
    <w:rsid w:val="143C2A55"/>
    <w:rsid w:val="150572EB"/>
    <w:rsid w:val="153E27FD"/>
    <w:rsid w:val="15CC7E09"/>
    <w:rsid w:val="15D13671"/>
    <w:rsid w:val="162163A6"/>
    <w:rsid w:val="16704C38"/>
    <w:rsid w:val="1700420E"/>
    <w:rsid w:val="1752258F"/>
    <w:rsid w:val="176E561B"/>
    <w:rsid w:val="195B397D"/>
    <w:rsid w:val="199155F1"/>
    <w:rsid w:val="19AA66B3"/>
    <w:rsid w:val="1A5B5BFF"/>
    <w:rsid w:val="1B1069E9"/>
    <w:rsid w:val="1C6C5EA1"/>
    <w:rsid w:val="1D2547F1"/>
    <w:rsid w:val="1D774AFE"/>
    <w:rsid w:val="1D81597C"/>
    <w:rsid w:val="1ED16490"/>
    <w:rsid w:val="1EED151B"/>
    <w:rsid w:val="1F2D7B6A"/>
    <w:rsid w:val="1F701785"/>
    <w:rsid w:val="200308CB"/>
    <w:rsid w:val="201B3E66"/>
    <w:rsid w:val="208F03B0"/>
    <w:rsid w:val="21771570"/>
    <w:rsid w:val="218B501C"/>
    <w:rsid w:val="237F470C"/>
    <w:rsid w:val="2406098A"/>
    <w:rsid w:val="24612064"/>
    <w:rsid w:val="25553977"/>
    <w:rsid w:val="25E62821"/>
    <w:rsid w:val="266F0A68"/>
    <w:rsid w:val="27206206"/>
    <w:rsid w:val="28260ED0"/>
    <w:rsid w:val="295B3526"/>
    <w:rsid w:val="2964062C"/>
    <w:rsid w:val="29EB48A9"/>
    <w:rsid w:val="2A693A20"/>
    <w:rsid w:val="2B544621"/>
    <w:rsid w:val="2B85488A"/>
    <w:rsid w:val="2B966A97"/>
    <w:rsid w:val="2C4E2ECE"/>
    <w:rsid w:val="2D045C82"/>
    <w:rsid w:val="2DFB7085"/>
    <w:rsid w:val="2E0423DE"/>
    <w:rsid w:val="335F1E64"/>
    <w:rsid w:val="33DE0FDB"/>
    <w:rsid w:val="33E52369"/>
    <w:rsid w:val="353A66E5"/>
    <w:rsid w:val="3679323D"/>
    <w:rsid w:val="369E2CA4"/>
    <w:rsid w:val="37265173"/>
    <w:rsid w:val="37523A3D"/>
    <w:rsid w:val="37704640"/>
    <w:rsid w:val="37FC4126"/>
    <w:rsid w:val="38E726E0"/>
    <w:rsid w:val="39421485"/>
    <w:rsid w:val="39AE76A2"/>
    <w:rsid w:val="39C173D5"/>
    <w:rsid w:val="39E62997"/>
    <w:rsid w:val="3ADE5D64"/>
    <w:rsid w:val="3BC907C3"/>
    <w:rsid w:val="3BF82E56"/>
    <w:rsid w:val="3C025A83"/>
    <w:rsid w:val="3CE5162C"/>
    <w:rsid w:val="3D2250D9"/>
    <w:rsid w:val="3D84147E"/>
    <w:rsid w:val="3E530817"/>
    <w:rsid w:val="3E976956"/>
    <w:rsid w:val="3F381EE7"/>
    <w:rsid w:val="3FF73B50"/>
    <w:rsid w:val="426E3E72"/>
    <w:rsid w:val="42AD499A"/>
    <w:rsid w:val="42D84E91"/>
    <w:rsid w:val="432664FB"/>
    <w:rsid w:val="43364990"/>
    <w:rsid w:val="436D5ED7"/>
    <w:rsid w:val="4420119C"/>
    <w:rsid w:val="450B3BFA"/>
    <w:rsid w:val="45F91CA4"/>
    <w:rsid w:val="465B295F"/>
    <w:rsid w:val="46C95B1B"/>
    <w:rsid w:val="47C14A44"/>
    <w:rsid w:val="48877A3B"/>
    <w:rsid w:val="48E10838"/>
    <w:rsid w:val="4A2C089A"/>
    <w:rsid w:val="4A633B90"/>
    <w:rsid w:val="4ABF34BD"/>
    <w:rsid w:val="4AF15640"/>
    <w:rsid w:val="4B7324F9"/>
    <w:rsid w:val="4BE3142D"/>
    <w:rsid w:val="4C806C7C"/>
    <w:rsid w:val="4EE23C1E"/>
    <w:rsid w:val="4F351F9F"/>
    <w:rsid w:val="514F30C0"/>
    <w:rsid w:val="51946F44"/>
    <w:rsid w:val="52AF2069"/>
    <w:rsid w:val="53C658BC"/>
    <w:rsid w:val="54306389"/>
    <w:rsid w:val="558477DD"/>
    <w:rsid w:val="56BE0ACC"/>
    <w:rsid w:val="57C40364"/>
    <w:rsid w:val="586C27AA"/>
    <w:rsid w:val="58D5034F"/>
    <w:rsid w:val="5943175D"/>
    <w:rsid w:val="59DE1485"/>
    <w:rsid w:val="5AB75F5E"/>
    <w:rsid w:val="5ABD553F"/>
    <w:rsid w:val="5AE8436A"/>
    <w:rsid w:val="5AF26F96"/>
    <w:rsid w:val="5B9444F1"/>
    <w:rsid w:val="5C9F314E"/>
    <w:rsid w:val="5D041203"/>
    <w:rsid w:val="5D283143"/>
    <w:rsid w:val="5D995DEF"/>
    <w:rsid w:val="5DCF7A63"/>
    <w:rsid w:val="5F304531"/>
    <w:rsid w:val="5FD01870"/>
    <w:rsid w:val="614F76E4"/>
    <w:rsid w:val="61D92C5E"/>
    <w:rsid w:val="61DF3FED"/>
    <w:rsid w:val="61E57855"/>
    <w:rsid w:val="621E4B15"/>
    <w:rsid w:val="623C143F"/>
    <w:rsid w:val="62B86D17"/>
    <w:rsid w:val="64A05CB5"/>
    <w:rsid w:val="662B5A52"/>
    <w:rsid w:val="66DC6D4D"/>
    <w:rsid w:val="681E3648"/>
    <w:rsid w:val="68A51AEC"/>
    <w:rsid w:val="6A537326"/>
    <w:rsid w:val="6A6F6242"/>
    <w:rsid w:val="6B9D1D9E"/>
    <w:rsid w:val="6C00476E"/>
    <w:rsid w:val="6C523D39"/>
    <w:rsid w:val="6C5324D3"/>
    <w:rsid w:val="6D904409"/>
    <w:rsid w:val="6DE44E65"/>
    <w:rsid w:val="6E657628"/>
    <w:rsid w:val="6E6C4E5A"/>
    <w:rsid w:val="6EA314E7"/>
    <w:rsid w:val="6EED5F0B"/>
    <w:rsid w:val="70115CB9"/>
    <w:rsid w:val="708C17E3"/>
    <w:rsid w:val="70A46B2D"/>
    <w:rsid w:val="71D15700"/>
    <w:rsid w:val="71D90A58"/>
    <w:rsid w:val="72361A07"/>
    <w:rsid w:val="72D54D7C"/>
    <w:rsid w:val="731A4E85"/>
    <w:rsid w:val="73357F10"/>
    <w:rsid w:val="74275AAB"/>
    <w:rsid w:val="763B7B6E"/>
    <w:rsid w:val="76593F16"/>
    <w:rsid w:val="778D2F8C"/>
    <w:rsid w:val="77FE4D75"/>
    <w:rsid w:val="78061E7B"/>
    <w:rsid w:val="788A485A"/>
    <w:rsid w:val="78E26F62"/>
    <w:rsid w:val="7BB51BEE"/>
    <w:rsid w:val="7CAA1027"/>
    <w:rsid w:val="7CC04CEF"/>
    <w:rsid w:val="7D3354C1"/>
    <w:rsid w:val="7DFC1850"/>
    <w:rsid w:val="7EAD6381"/>
    <w:rsid w:val="7ED4682F"/>
    <w:rsid w:val="7F4C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2023-11-01T00:53:00Z</dcterms:created>
  <dc:creator>西西可楠</dc:creator>
  <cp:lastModifiedBy>OvO`</cp:lastModifiedBy>
  <dcterms:modified xsi:type="dcterms:W3CDTF">2023-11-02T01:38:09Z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C51A976534A84F78BEB6ECC0E425A1B2_13</vt:lpwstr>
  </property>
</Properties>
</file>